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50B69">
      <w:pPr>
        <w:keepNext w:val="0"/>
        <w:keepLines w:val="0"/>
        <w:pageBreakBefore w:val="0"/>
        <w:widowControl/>
        <w:kinsoku w:val="0"/>
        <w:wordWrap/>
        <w:overflowPunct/>
        <w:topLinePunct/>
        <w:autoSpaceDE/>
        <w:autoSpaceDN/>
        <w:bidi w:val="0"/>
        <w:adjustRightInd w:val="0"/>
        <w:snapToGrid w:val="0"/>
        <w:spacing w:before="100" w:line="227" w:lineRule="auto"/>
        <w:ind w:left="142"/>
        <w:jc w:val="left"/>
        <w:textAlignment w:val="baseline"/>
        <w:rPr>
          <w:rFonts w:hint="eastAsia" w:ascii="黑体" w:hAnsi="黑体" w:eastAsia="黑体" w:cs="黑体"/>
          <w:snapToGrid w:val="0"/>
          <w:color w:val="000000"/>
          <w:kern w:val="0"/>
          <w:sz w:val="31"/>
          <w:szCs w:val="31"/>
          <w:lang w:eastAsia="zh-CN"/>
        </w:rPr>
      </w:pPr>
      <w:r>
        <w:rPr>
          <w:rFonts w:ascii="黑体" w:hAnsi="黑体" w:eastAsia="黑体" w:cs="黑体"/>
          <w:snapToGrid w:val="0"/>
          <w:color w:val="000000"/>
          <w:spacing w:val="-4"/>
          <w:kern w:val="0"/>
          <w:sz w:val="31"/>
          <w:szCs w:val="31"/>
          <w:lang w:eastAsia="en-US"/>
        </w:rPr>
        <w:t>附件</w:t>
      </w:r>
      <w:r>
        <w:rPr>
          <w:rFonts w:ascii="黑体" w:hAnsi="黑体" w:eastAsia="黑体" w:cs="黑体"/>
          <w:snapToGrid w:val="0"/>
          <w:color w:val="000000"/>
          <w:spacing w:val="-47"/>
          <w:kern w:val="0"/>
          <w:sz w:val="31"/>
          <w:szCs w:val="31"/>
          <w:lang w:eastAsia="en-US"/>
        </w:rPr>
        <w:t xml:space="preserve"> </w:t>
      </w:r>
      <w:r>
        <w:rPr>
          <w:rFonts w:hint="eastAsia" w:ascii="黑体" w:hAnsi="黑体" w:eastAsia="黑体" w:cs="黑体"/>
          <w:snapToGrid w:val="0"/>
          <w:color w:val="000000"/>
          <w:spacing w:val="-4"/>
          <w:kern w:val="0"/>
          <w:sz w:val="31"/>
          <w:szCs w:val="31"/>
          <w:lang w:val="en-US" w:eastAsia="zh-CN"/>
        </w:rPr>
        <w:t>3</w:t>
      </w:r>
    </w:p>
    <w:p w14:paraId="11CCB312">
      <w:pPr>
        <w:keepNext w:val="0"/>
        <w:keepLines w:val="0"/>
        <w:pageBreakBefore w:val="0"/>
        <w:widowControl/>
        <w:kinsoku w:val="0"/>
        <w:wordWrap/>
        <w:overflowPunct/>
        <w:topLinePunct/>
        <w:autoSpaceDE/>
        <w:autoSpaceDN/>
        <w:bidi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C0312B7">
      <w:pPr>
        <w:keepNext w:val="0"/>
        <w:keepLines w:val="0"/>
        <w:pageBreakBefore w:val="0"/>
        <w:widowControl/>
        <w:kinsoku w:val="0"/>
        <w:wordWrap/>
        <w:overflowPunct/>
        <w:topLinePunct/>
        <w:autoSpaceDE w:val="0"/>
        <w:autoSpaceDN w:val="0"/>
        <w:bidi w:val="0"/>
        <w:adjustRightInd w:val="0"/>
        <w:snapToGrid w:val="0"/>
        <w:spacing w:after="0" w:afterLines="100" w:line="240" w:lineRule="auto"/>
        <w:jc w:val="center"/>
        <w:textAlignment w:val="baseline"/>
        <w:rPr>
          <w:rFonts w:hint="eastAsia" w:ascii="方正小标宋简体" w:hAnsi="方正小标宋简体" w:eastAsia="方正小标宋简体" w:cs="方正小标宋简体"/>
          <w:snapToGrid w:val="0"/>
          <w:color w:val="000000"/>
          <w:spacing w:val="8"/>
          <w:kern w:val="0"/>
          <w:sz w:val="40"/>
          <w:szCs w:val="40"/>
          <w:lang w:eastAsia="en-US"/>
        </w:rPr>
      </w:pPr>
      <w:r>
        <w:rPr>
          <w:rFonts w:hint="eastAsia" w:ascii="方正小标宋简体" w:hAnsi="方正小标宋简体" w:eastAsia="方正小标宋简体" w:cs="方正小标宋简体"/>
          <w:snapToGrid w:val="0"/>
          <w:color w:val="000000"/>
          <w:spacing w:val="8"/>
          <w:kern w:val="0"/>
          <w:sz w:val="40"/>
          <w:szCs w:val="40"/>
          <w:lang w:eastAsia="en-US"/>
        </w:rPr>
        <w:t>2025年浙江省职业院校技能大赛高职组</w:t>
      </w:r>
    </w:p>
    <w:p w14:paraId="4A78A54A">
      <w:pPr>
        <w:keepNext w:val="0"/>
        <w:keepLines w:val="0"/>
        <w:pageBreakBefore w:val="0"/>
        <w:widowControl/>
        <w:kinsoku w:val="0"/>
        <w:wordWrap/>
        <w:overflowPunct/>
        <w:topLinePunct/>
        <w:autoSpaceDE w:val="0"/>
        <w:autoSpaceDN w:val="0"/>
        <w:bidi w:val="0"/>
        <w:adjustRightInd w:val="0"/>
        <w:snapToGrid w:val="0"/>
        <w:spacing w:after="0" w:afterLines="100" w:line="240" w:lineRule="auto"/>
        <w:jc w:val="center"/>
        <w:textAlignment w:val="baseline"/>
        <w:rPr>
          <w:rFonts w:hint="eastAsia" w:ascii="方正小标宋简体" w:hAnsi="方正小标宋简体" w:eastAsia="方正小标宋简体" w:cs="方正小标宋简体"/>
          <w:snapToGrid w:val="0"/>
          <w:color w:val="000000"/>
          <w:spacing w:val="8"/>
          <w:kern w:val="0"/>
          <w:sz w:val="40"/>
          <w:szCs w:val="40"/>
          <w:lang w:eastAsia="en-US"/>
        </w:rPr>
      </w:pPr>
      <w:r>
        <w:rPr>
          <w:rFonts w:hint="eastAsia" w:ascii="方正小标宋简体" w:hAnsi="方正小标宋简体" w:eastAsia="方正小标宋简体" w:cs="方正小标宋简体"/>
          <w:snapToGrid w:val="0"/>
          <w:color w:val="000000"/>
          <w:spacing w:val="8"/>
          <w:kern w:val="0"/>
          <w:sz w:val="40"/>
          <w:szCs w:val="40"/>
          <w:lang w:eastAsia="en-US"/>
        </w:rPr>
        <w:t>“</w:t>
      </w:r>
      <w:r>
        <w:rPr>
          <w:rFonts w:hint="eastAsia" w:ascii="方正小标宋简体" w:hAnsi="方正小标宋简体" w:eastAsia="方正小标宋简体" w:cs="方正小标宋简体"/>
          <w:snapToGrid w:val="0"/>
          <w:color w:val="000000"/>
          <w:spacing w:val="8"/>
          <w:kern w:val="0"/>
          <w:sz w:val="40"/>
          <w:szCs w:val="40"/>
          <w:lang w:val="en-US" w:eastAsia="zh-CN"/>
        </w:rPr>
        <w:t>会计实务</w:t>
      </w:r>
      <w:r>
        <w:rPr>
          <w:rFonts w:hint="eastAsia" w:ascii="方正小标宋简体" w:hAnsi="方正小标宋简体" w:eastAsia="方正小标宋简体" w:cs="方正小标宋简体"/>
          <w:snapToGrid w:val="0"/>
          <w:color w:val="000000"/>
          <w:spacing w:val="8"/>
          <w:kern w:val="0"/>
          <w:sz w:val="40"/>
          <w:szCs w:val="40"/>
          <w:lang w:eastAsia="en-US"/>
        </w:rPr>
        <w:t>”</w:t>
      </w:r>
      <w:r>
        <w:rPr>
          <w:rFonts w:hint="eastAsia" w:ascii="方正小标宋简体" w:hAnsi="方正小标宋简体" w:eastAsia="方正小标宋简体" w:cs="方正小标宋简体"/>
          <w:snapToGrid w:val="0"/>
          <w:color w:val="000000"/>
          <w:spacing w:val="8"/>
          <w:kern w:val="0"/>
          <w:sz w:val="40"/>
          <w:szCs w:val="40"/>
          <w:lang w:val="en-US" w:eastAsia="en-US"/>
        </w:rPr>
        <w:t>赛项</w:t>
      </w:r>
      <w:r>
        <w:rPr>
          <w:rFonts w:hint="eastAsia" w:ascii="方正小标宋简体" w:hAnsi="方正小标宋简体" w:eastAsia="方正小标宋简体" w:cs="方正小标宋简体"/>
          <w:snapToGrid w:val="0"/>
          <w:color w:val="000000"/>
          <w:spacing w:val="8"/>
          <w:kern w:val="0"/>
          <w:sz w:val="40"/>
          <w:szCs w:val="40"/>
          <w:lang w:val="en-US" w:eastAsia="zh-CN"/>
        </w:rPr>
        <w:t>竞赛</w:t>
      </w:r>
      <w:r>
        <w:rPr>
          <w:rFonts w:hint="eastAsia" w:ascii="方正小标宋简体" w:hAnsi="方正小标宋简体" w:eastAsia="方正小标宋简体" w:cs="方正小标宋简体"/>
          <w:snapToGrid w:val="0"/>
          <w:color w:val="000000"/>
          <w:spacing w:val="8"/>
          <w:kern w:val="0"/>
          <w:sz w:val="40"/>
          <w:szCs w:val="40"/>
          <w:lang w:val="en-US" w:eastAsia="en-US"/>
        </w:rPr>
        <w:t>规程</w:t>
      </w:r>
    </w:p>
    <w:p w14:paraId="1B61CDD4">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赛项名称</w:t>
      </w:r>
    </w:p>
    <w:p w14:paraId="1B9D529A">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Narrow" w:hAnsi="Arial Narrow" w:eastAsia="仿宋_GB2312" w:cs="Arial"/>
          <w:sz w:val="28"/>
          <w:szCs w:val="28"/>
        </w:rPr>
      </w:pPr>
      <w:r>
        <w:rPr>
          <w:rFonts w:hint="eastAsia" w:ascii="Arial Narrow" w:hAnsi="Arial Narrow" w:eastAsia="仿宋_GB2312" w:cs="Arial"/>
          <w:sz w:val="28"/>
          <w:szCs w:val="28"/>
        </w:rPr>
        <w:t>赛项名称：</w:t>
      </w:r>
      <w:r>
        <w:rPr>
          <w:rFonts w:hint="eastAsia" w:ascii="Arial Narrow" w:hAnsi="Arial Narrow" w:eastAsia="仿宋_GB2312" w:cs="Arial"/>
          <w:sz w:val="28"/>
          <w:szCs w:val="28"/>
          <w:lang w:val="en-US" w:eastAsia="zh-CN"/>
        </w:rPr>
        <w:t>会计实务</w:t>
      </w:r>
    </w:p>
    <w:p w14:paraId="11B259D9">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Narrow" w:hAnsi="Arial Narrow" w:eastAsia="仿宋_GB2312" w:cs="Arial"/>
          <w:sz w:val="28"/>
          <w:szCs w:val="28"/>
        </w:rPr>
      </w:pPr>
      <w:r>
        <w:rPr>
          <w:rFonts w:hint="eastAsia" w:ascii="Arial Narrow" w:hAnsi="Arial Narrow" w:eastAsia="仿宋_GB2312" w:cs="Arial"/>
          <w:sz w:val="28"/>
          <w:szCs w:val="28"/>
        </w:rPr>
        <w:t>赛项组别：高职</w:t>
      </w:r>
      <w:bookmarkStart w:id="0" w:name="_GoBack"/>
      <w:bookmarkEnd w:id="0"/>
    </w:p>
    <w:p w14:paraId="2749022E">
      <w:pPr>
        <w:keepNext w:val="0"/>
        <w:keepLines w:val="0"/>
        <w:pageBreakBefore w:val="0"/>
        <w:widowControl w:val="0"/>
        <w:kinsoku/>
        <w:wordWrap/>
        <w:autoSpaceDE/>
        <w:autoSpaceDN/>
        <w:bidi w:val="0"/>
        <w:adjustRightInd/>
        <w:snapToGrid/>
        <w:spacing w:line="360" w:lineRule="auto"/>
        <w:ind w:firstLine="560" w:firstLineChars="200"/>
        <w:textAlignment w:val="auto"/>
        <w:rPr>
          <w:rFonts w:ascii="Arial" w:hAnsi="Arial" w:eastAsia="Arial" w:cs="Arial"/>
          <w:snapToGrid w:val="0"/>
          <w:color w:val="000000"/>
          <w:kern w:val="0"/>
          <w:sz w:val="21"/>
          <w:szCs w:val="21"/>
          <w:highlight w:val="none"/>
          <w:lang w:val="en-US" w:eastAsia="zh-CN" w:bidi="ar-SA"/>
        </w:rPr>
      </w:pPr>
      <w:r>
        <w:rPr>
          <w:rFonts w:hint="eastAsia" w:ascii="Arial Narrow" w:hAnsi="Arial Narrow" w:eastAsia="仿宋_GB2312" w:cs="Arial"/>
          <w:sz w:val="28"/>
          <w:szCs w:val="28"/>
        </w:rPr>
        <w:t>赛</w:t>
      </w:r>
      <w:r>
        <w:rPr>
          <w:rFonts w:hint="eastAsia" w:ascii="Arial Narrow" w:hAnsi="Arial Narrow" w:eastAsia="仿宋_GB2312" w:cs="Arial"/>
          <w:sz w:val="28"/>
          <w:szCs w:val="28"/>
          <w:lang w:val="en-US" w:eastAsia="zh-CN"/>
        </w:rPr>
        <w:t xml:space="preserve">    </w:t>
      </w:r>
      <w:r>
        <w:rPr>
          <w:rFonts w:hint="eastAsia" w:ascii="Arial Narrow" w:hAnsi="Arial Narrow" w:eastAsia="仿宋_GB2312" w:cs="Arial"/>
          <w:sz w:val="28"/>
          <w:szCs w:val="28"/>
        </w:rPr>
        <w:t>道：财经商贸赛道</w:t>
      </w:r>
      <w:r>
        <w:rPr>
          <w:rFonts w:hint="eastAsia" w:ascii="Arial Narrow" w:hAnsi="Arial Narrow" w:eastAsia="仿宋_GB2312" w:cs="Arial"/>
          <w:sz w:val="28"/>
          <w:szCs w:val="28"/>
          <w:lang w:val="en-US" w:eastAsia="zh-CN"/>
        </w:rPr>
        <w:t>一</w:t>
      </w:r>
    </w:p>
    <w:p w14:paraId="662B565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时间地点</w:t>
      </w:r>
    </w:p>
    <w:p w14:paraId="695A1579">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eastAsia" w:ascii="仿宋" w:hAnsi="仿宋" w:eastAsia="仿宋" w:cs="仿宋"/>
          <w:snapToGrid w:val="0"/>
          <w:color w:val="000000"/>
          <w:spacing w:val="4"/>
          <w:kern w:val="0"/>
          <w:sz w:val="28"/>
          <w:szCs w:val="28"/>
          <w:highlight w:val="none"/>
          <w:lang w:val="en-US" w:eastAsia="zh-CN"/>
        </w:rPr>
      </w:pPr>
      <w:r>
        <w:rPr>
          <w:rFonts w:hint="eastAsia" w:ascii="仿宋" w:hAnsi="仿宋" w:eastAsia="仿宋" w:cs="仿宋"/>
          <w:snapToGrid w:val="0"/>
          <w:color w:val="000000"/>
          <w:spacing w:val="4"/>
          <w:kern w:val="0"/>
          <w:sz w:val="28"/>
          <w:szCs w:val="28"/>
          <w:highlight w:val="none"/>
          <w:lang w:val="en-US" w:eastAsia="zh-CN"/>
        </w:rPr>
        <w:t>比赛时间：</w:t>
      </w:r>
      <w:r>
        <w:rPr>
          <w:rFonts w:hint="default" w:ascii="仿宋" w:hAnsi="仿宋" w:eastAsia="仿宋" w:cs="仿宋"/>
          <w:snapToGrid w:val="0"/>
          <w:color w:val="000000"/>
          <w:spacing w:val="4"/>
          <w:kern w:val="0"/>
          <w:sz w:val="28"/>
          <w:szCs w:val="28"/>
          <w:highlight w:val="none"/>
          <w:lang w:val="en-US" w:eastAsia="zh-CN"/>
        </w:rPr>
        <w:t>2025年</w:t>
      </w:r>
      <w:r>
        <w:rPr>
          <w:rFonts w:hint="eastAsia" w:ascii="仿宋" w:hAnsi="仿宋" w:eastAsia="仿宋" w:cs="仿宋"/>
          <w:snapToGrid w:val="0"/>
          <w:color w:val="000000"/>
          <w:spacing w:val="4"/>
          <w:kern w:val="0"/>
          <w:sz w:val="28"/>
          <w:szCs w:val="28"/>
          <w:highlight w:val="none"/>
          <w:lang w:val="en-US" w:eastAsia="zh-CN"/>
        </w:rPr>
        <w:t>4</w:t>
      </w:r>
      <w:r>
        <w:rPr>
          <w:rFonts w:hint="default" w:ascii="仿宋" w:hAnsi="仿宋" w:eastAsia="仿宋" w:cs="仿宋"/>
          <w:snapToGrid w:val="0"/>
          <w:color w:val="000000"/>
          <w:spacing w:val="4"/>
          <w:kern w:val="0"/>
          <w:sz w:val="28"/>
          <w:szCs w:val="28"/>
          <w:highlight w:val="none"/>
          <w:lang w:val="en-US" w:eastAsia="zh-CN"/>
        </w:rPr>
        <w:t>月</w:t>
      </w:r>
      <w:r>
        <w:rPr>
          <w:rFonts w:hint="eastAsia" w:ascii="仿宋" w:hAnsi="仿宋" w:eastAsia="仿宋" w:cs="仿宋"/>
          <w:snapToGrid w:val="0"/>
          <w:color w:val="000000"/>
          <w:spacing w:val="4"/>
          <w:kern w:val="0"/>
          <w:sz w:val="28"/>
          <w:szCs w:val="28"/>
          <w:highlight w:val="none"/>
          <w:lang w:val="en-US" w:eastAsia="zh-CN"/>
        </w:rPr>
        <w:t>1</w:t>
      </w:r>
      <w:r>
        <w:rPr>
          <w:rFonts w:hint="default" w:ascii="仿宋" w:hAnsi="仿宋" w:eastAsia="仿宋" w:cs="仿宋"/>
          <w:snapToGrid w:val="0"/>
          <w:color w:val="000000"/>
          <w:spacing w:val="4"/>
          <w:kern w:val="0"/>
          <w:sz w:val="28"/>
          <w:szCs w:val="28"/>
          <w:highlight w:val="none"/>
          <w:lang w:val="en-US" w:eastAsia="zh-CN"/>
        </w:rPr>
        <w:t>日—2025年4月</w:t>
      </w:r>
      <w:r>
        <w:rPr>
          <w:rFonts w:hint="eastAsia" w:ascii="仿宋" w:hAnsi="仿宋" w:eastAsia="仿宋" w:cs="仿宋"/>
          <w:snapToGrid w:val="0"/>
          <w:color w:val="000000"/>
          <w:spacing w:val="4"/>
          <w:kern w:val="0"/>
          <w:sz w:val="28"/>
          <w:szCs w:val="28"/>
          <w:highlight w:val="none"/>
          <w:lang w:val="en-US" w:eastAsia="zh-CN"/>
        </w:rPr>
        <w:t>3</w:t>
      </w:r>
      <w:r>
        <w:rPr>
          <w:rFonts w:hint="default" w:ascii="仿宋" w:hAnsi="仿宋" w:eastAsia="仿宋" w:cs="仿宋"/>
          <w:snapToGrid w:val="0"/>
          <w:color w:val="000000"/>
          <w:spacing w:val="4"/>
          <w:kern w:val="0"/>
          <w:sz w:val="28"/>
          <w:szCs w:val="28"/>
          <w:highlight w:val="none"/>
          <w:lang w:val="en-US" w:eastAsia="zh-CN"/>
        </w:rPr>
        <w:t>日</w:t>
      </w:r>
      <w:r>
        <w:rPr>
          <w:rFonts w:hint="eastAsia" w:ascii="仿宋" w:hAnsi="仿宋" w:eastAsia="仿宋" w:cs="仿宋"/>
          <w:snapToGrid w:val="0"/>
          <w:color w:val="000000"/>
          <w:spacing w:val="4"/>
          <w:kern w:val="0"/>
          <w:sz w:val="28"/>
          <w:szCs w:val="28"/>
          <w:highlight w:val="none"/>
          <w:lang w:val="en-US" w:eastAsia="zh-CN"/>
        </w:rPr>
        <w:t>。</w:t>
      </w:r>
    </w:p>
    <w:p w14:paraId="34123E3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hint="eastAsia" w:ascii="仿宋" w:hAnsi="仿宋" w:eastAsia="仿宋" w:cs="仿宋"/>
          <w:snapToGrid w:val="0"/>
          <w:color w:val="000000"/>
          <w:spacing w:val="4"/>
          <w:kern w:val="0"/>
          <w:sz w:val="28"/>
          <w:szCs w:val="28"/>
          <w:highlight w:val="none"/>
          <w:lang w:val="en-US" w:eastAsia="zh-CN"/>
        </w:rPr>
        <w:t>比赛地点：浙江经贸职业技术学院（杭州下沙高教园区学林街280号）。</w:t>
      </w:r>
    </w:p>
    <w:p w14:paraId="114AB4DD">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竞赛目的</w:t>
      </w:r>
    </w:p>
    <w:p w14:paraId="0AB61B1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通过本项目竞赛，重点考察参赛学生的</w:t>
      </w:r>
      <w:r>
        <w:rPr>
          <w:rFonts w:hint="eastAsia" w:ascii="仿宋" w:hAnsi="仿宋" w:eastAsia="仿宋" w:cs="仿宋"/>
          <w:snapToGrid w:val="0"/>
          <w:color w:val="000000"/>
          <w:spacing w:val="4"/>
          <w:kern w:val="0"/>
          <w:sz w:val="28"/>
          <w:szCs w:val="28"/>
          <w:highlight w:val="none"/>
          <w:lang w:eastAsia="zh-CN"/>
        </w:rPr>
        <w:t>技能水平、职业素养、应用价值、团队合作、创新创意</w:t>
      </w:r>
      <w:r>
        <w:rPr>
          <w:rFonts w:ascii="仿宋" w:hAnsi="仿宋" w:eastAsia="仿宋" w:cs="仿宋"/>
          <w:snapToGrid w:val="0"/>
          <w:color w:val="000000"/>
          <w:spacing w:val="4"/>
          <w:kern w:val="0"/>
          <w:sz w:val="28"/>
          <w:szCs w:val="28"/>
          <w:highlight w:val="none"/>
          <w:lang w:eastAsia="zh-CN"/>
        </w:rPr>
        <w:t>等</w:t>
      </w:r>
      <w:r>
        <w:rPr>
          <w:rFonts w:hint="eastAsia" w:ascii="仿宋" w:hAnsi="仿宋" w:eastAsia="仿宋" w:cs="仿宋"/>
          <w:snapToGrid w:val="0"/>
          <w:color w:val="000000"/>
          <w:spacing w:val="4"/>
          <w:kern w:val="0"/>
          <w:sz w:val="28"/>
          <w:szCs w:val="28"/>
          <w:highlight w:val="none"/>
          <w:lang w:val="en-US" w:eastAsia="zh-CN"/>
        </w:rPr>
        <w:t>方面</w:t>
      </w:r>
      <w:r>
        <w:rPr>
          <w:rFonts w:ascii="仿宋" w:hAnsi="仿宋" w:eastAsia="仿宋" w:cs="仿宋"/>
          <w:snapToGrid w:val="0"/>
          <w:color w:val="000000"/>
          <w:spacing w:val="4"/>
          <w:kern w:val="0"/>
          <w:sz w:val="28"/>
          <w:szCs w:val="28"/>
          <w:highlight w:val="none"/>
          <w:lang w:eastAsia="zh-CN"/>
        </w:rPr>
        <w:t>，促进职业院校学生进一步增强实践动手能力、运用专业技能解决现实问题能力，同时提升团队协作能力、应变能力、表达能力等</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推进</w:t>
      </w:r>
      <w:r>
        <w:rPr>
          <w:rFonts w:hint="eastAsia" w:ascii="仿宋" w:hAnsi="仿宋" w:eastAsia="仿宋" w:cs="仿宋"/>
          <w:snapToGrid w:val="0"/>
          <w:color w:val="000000"/>
          <w:spacing w:val="4"/>
          <w:kern w:val="0"/>
          <w:sz w:val="28"/>
          <w:szCs w:val="28"/>
          <w:highlight w:val="none"/>
          <w:lang w:val="en-US" w:eastAsia="zh-CN"/>
        </w:rPr>
        <w:t>产教深度融合</w:t>
      </w:r>
      <w:r>
        <w:rPr>
          <w:rFonts w:ascii="仿宋" w:hAnsi="仿宋" w:eastAsia="仿宋" w:cs="仿宋"/>
          <w:snapToGrid w:val="0"/>
          <w:color w:val="000000"/>
          <w:spacing w:val="4"/>
          <w:kern w:val="0"/>
          <w:sz w:val="28"/>
          <w:szCs w:val="28"/>
          <w:highlight w:val="none"/>
          <w:lang w:eastAsia="zh-CN"/>
        </w:rPr>
        <w:t>，更好地实现工学结合，培养高技能人才。</w:t>
      </w:r>
    </w:p>
    <w:p w14:paraId="1ABF127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竞赛内容</w:t>
      </w:r>
    </w:p>
    <w:p w14:paraId="7DD22313">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default" w:ascii="仿宋" w:hAnsi="仿宋" w:eastAsia="仿宋" w:cs="仿宋"/>
          <w:snapToGrid w:val="0"/>
          <w:color w:val="000000"/>
          <w:spacing w:val="4"/>
          <w:kern w:val="0"/>
          <w:sz w:val="28"/>
          <w:szCs w:val="28"/>
          <w:highlight w:val="none"/>
          <w:lang w:val="en-US" w:eastAsia="zh-CN"/>
        </w:rPr>
        <w:t>结合专业要求，围绕生产、管理、服务一线岗位实际需要和实践要求，</w:t>
      </w:r>
      <w:r>
        <w:rPr>
          <w:rFonts w:ascii="仿宋" w:hAnsi="仿宋" w:eastAsia="仿宋" w:cs="仿宋"/>
          <w:snapToGrid w:val="0"/>
          <w:color w:val="000000"/>
          <w:spacing w:val="4"/>
          <w:kern w:val="0"/>
          <w:sz w:val="28"/>
          <w:szCs w:val="28"/>
          <w:highlight w:val="none"/>
          <w:lang w:eastAsia="zh-CN"/>
        </w:rPr>
        <w:t>立足技能创新，参赛队自主确定参赛项目名称，自主设计参赛项目内容，自主选择参赛设备。</w:t>
      </w:r>
    </w:p>
    <w:p w14:paraId="7F2CFAF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参赛队根据工作任务，按团队成员分工，同步进行技能操作和现场讲解。技能操作重点展示专业技能熟练程度、规范程度以及解决技术难题的创新能力，现场讲解主要介绍总体思路、技能要点、主要成果、项目创新等。</w:t>
      </w:r>
    </w:p>
    <w:p w14:paraId="589986A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设计的参赛项目须符合职业岗位要求，操作规范、安全。不得含有任何违反《中华人民共和国宪法》及其他法律法规的内容。所涉及的发明创造、专利技术、资源等必须拥有清晰、合法的产权或物权。参赛项目如有涉密内容，参赛前须进行脱密处理。不得有抄袭盗用他人成果、提供虚假材料等违反相关法律法规的行为。</w:t>
      </w:r>
    </w:p>
    <w:p w14:paraId="59E3A90C">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竞赛时长</w:t>
      </w:r>
    </w:p>
    <w:p w14:paraId="188C2F4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本赛项比赛时长由各参赛队根据项目实际需要确定，</w:t>
      </w:r>
      <w:r>
        <w:rPr>
          <w:rFonts w:hint="eastAsia" w:ascii="仿宋" w:hAnsi="仿宋" w:eastAsia="仿宋" w:cs="仿宋"/>
          <w:snapToGrid w:val="0"/>
          <w:color w:val="000000"/>
          <w:spacing w:val="4"/>
          <w:kern w:val="0"/>
          <w:sz w:val="28"/>
          <w:szCs w:val="28"/>
          <w:highlight w:val="none"/>
          <w:lang w:val="en-US" w:eastAsia="zh-CN"/>
        </w:rPr>
        <w:t>总时长70分钟，其中，技术技能操作实施不少于60分钟，现场展示讲解不超过10分钟</w:t>
      </w:r>
      <w:r>
        <w:rPr>
          <w:rFonts w:ascii="仿宋" w:hAnsi="仿宋" w:eastAsia="仿宋" w:cs="仿宋"/>
          <w:snapToGrid w:val="0"/>
          <w:color w:val="000000"/>
          <w:spacing w:val="4"/>
          <w:kern w:val="0"/>
          <w:sz w:val="28"/>
          <w:szCs w:val="28"/>
          <w:highlight w:val="none"/>
          <w:lang w:eastAsia="zh-CN"/>
        </w:rPr>
        <w:t>。</w:t>
      </w:r>
    </w:p>
    <w:p w14:paraId="0A196C1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竞赛规则</w:t>
      </w:r>
    </w:p>
    <w:p w14:paraId="43669B94">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（一）参赛资格</w:t>
      </w:r>
    </w:p>
    <w:p w14:paraId="3CB5C53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参见浙江省高职院校职业能力大赛组委会</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关于做好2025年浙江省职业院校</w:t>
      </w:r>
      <w:r>
        <w:rPr>
          <w:rFonts w:hint="eastAsia" w:ascii="仿宋" w:hAnsi="仿宋" w:eastAsia="仿宋" w:cs="仿宋"/>
          <w:snapToGrid w:val="0"/>
          <w:color w:val="000000"/>
          <w:spacing w:val="4"/>
          <w:kern w:val="0"/>
          <w:sz w:val="28"/>
          <w:szCs w:val="28"/>
          <w:highlight w:val="none"/>
          <w:lang w:eastAsia="zh-CN"/>
        </w:rPr>
        <w:t>技能大赛高职组赛项的通知》</w:t>
      </w:r>
      <w:r>
        <w:rPr>
          <w:rFonts w:ascii="仿宋" w:hAnsi="仿宋" w:eastAsia="仿宋" w:cs="仿宋"/>
          <w:snapToGrid w:val="0"/>
          <w:color w:val="000000"/>
          <w:spacing w:val="4"/>
          <w:kern w:val="0"/>
          <w:sz w:val="28"/>
          <w:szCs w:val="28"/>
          <w:highlight w:val="none"/>
          <w:lang w:eastAsia="zh-CN"/>
        </w:rPr>
        <w:t>（浙高职赛〔2025</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1</w:t>
      </w:r>
      <w:r>
        <w:rPr>
          <w:rFonts w:hint="eastAsia" w:ascii="仿宋" w:hAnsi="仿宋" w:eastAsia="仿宋" w:cs="仿宋"/>
          <w:snapToGrid w:val="0"/>
          <w:color w:val="000000"/>
          <w:spacing w:val="4"/>
          <w:kern w:val="0"/>
          <w:sz w:val="28"/>
          <w:szCs w:val="28"/>
          <w:highlight w:val="none"/>
          <w:lang w:eastAsia="zh-CN"/>
        </w:rPr>
        <w:t>号</w:t>
      </w:r>
      <w:r>
        <w:rPr>
          <w:rFonts w:ascii="仿宋" w:hAnsi="仿宋" w:eastAsia="仿宋" w:cs="仿宋"/>
          <w:snapToGrid w:val="0"/>
          <w:color w:val="000000"/>
          <w:spacing w:val="4"/>
          <w:kern w:val="0"/>
          <w:sz w:val="28"/>
          <w:szCs w:val="28"/>
          <w:highlight w:val="none"/>
          <w:lang w:eastAsia="zh-CN"/>
        </w:rPr>
        <w:t>）中的“</w:t>
      </w:r>
      <w:r>
        <w:rPr>
          <w:rFonts w:hint="eastAsia" w:ascii="仿宋" w:hAnsi="仿宋" w:eastAsia="仿宋" w:cs="仿宋"/>
          <w:snapToGrid w:val="0"/>
          <w:color w:val="000000"/>
          <w:spacing w:val="4"/>
          <w:kern w:val="0"/>
          <w:sz w:val="28"/>
          <w:szCs w:val="28"/>
          <w:highlight w:val="none"/>
          <w:lang w:eastAsia="zh-CN"/>
        </w:rPr>
        <w:t>三（二）</w:t>
      </w:r>
      <w:r>
        <w:rPr>
          <w:rFonts w:ascii="仿宋" w:hAnsi="仿宋" w:eastAsia="仿宋" w:cs="仿宋"/>
          <w:snapToGrid w:val="0"/>
          <w:color w:val="000000"/>
          <w:spacing w:val="4"/>
          <w:kern w:val="0"/>
          <w:sz w:val="28"/>
          <w:szCs w:val="28"/>
          <w:highlight w:val="none"/>
          <w:lang w:eastAsia="zh-CN"/>
        </w:rPr>
        <w:t>参赛资格</w:t>
      </w:r>
      <w:r>
        <w:rPr>
          <w:rFonts w:hint="eastAsia" w:ascii="仿宋" w:hAnsi="仿宋" w:eastAsia="仿宋" w:cs="仿宋"/>
          <w:snapToGrid w:val="0"/>
          <w:color w:val="000000"/>
          <w:spacing w:val="4"/>
          <w:kern w:val="0"/>
          <w:sz w:val="28"/>
          <w:szCs w:val="28"/>
          <w:highlight w:val="none"/>
          <w:lang w:eastAsia="zh-CN"/>
        </w:rPr>
        <w:t>”，参赛选手须为我省高职院校（含本科层次职业学校）全日制在籍学生及3年内毕业生（毕业生须为企业职工，以报名时间为准，2025年应届毕业生不受此限）。五年制职业教育（中高职一体化培养）学生报名参赛的，须是进入高等教育阶段（四、五年级）在籍学生。各赛道参赛学生专业不限，同一学校同一赛道（赛项）组别参赛队不超过1队，每组队员不超过4人，且不得跨校组队。凡在往届获得过全国职业院校技能大赛一等奖、世界职业院校技能大赛总决赛争夺赛金奖的选手，不能再参加相应赛道同一组别的比赛。</w:t>
      </w:r>
    </w:p>
    <w:p w14:paraId="49660368">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（二）遵循准则</w:t>
      </w:r>
    </w:p>
    <w:p w14:paraId="3D5C5BD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1.学生必须持本人身份证和参赛证参加比赛。</w:t>
      </w:r>
    </w:p>
    <w:p w14:paraId="35BD9B1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2.参赛选手出场顺序、位置由抽签决定，不得擅自变更、调整。</w:t>
      </w:r>
    </w:p>
    <w:p w14:paraId="30E8942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3.参赛选手按时进入赛场，并按照指定位号参加比赛。迟到15分钟者，取消比赛资格。</w:t>
      </w:r>
    </w:p>
    <w:p w14:paraId="75EE5D2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4.选手比赛过程中不得擅自离开赛场，如有特殊情况，需经裁判同意。选手若需休息、饮水或去洗手间等，耗用时间计算在比赛时间内。</w:t>
      </w:r>
    </w:p>
    <w:p w14:paraId="7C5401E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5.比赛结束时，参赛选手应立即停止操作，不得以任何理由拖延比赛时间。</w:t>
      </w:r>
    </w:p>
    <w:p w14:paraId="06B6355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竞赛环境</w:t>
      </w:r>
    </w:p>
    <w:p w14:paraId="6BFB076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（一）竞赛环境安静、整洁</w:t>
      </w:r>
      <w:r>
        <w:rPr>
          <w:rFonts w:hint="eastAsia" w:ascii="仿宋" w:hAnsi="仿宋" w:eastAsia="仿宋" w:cs="仿宋"/>
          <w:snapToGrid w:val="0"/>
          <w:color w:val="000000"/>
          <w:spacing w:val="4"/>
          <w:kern w:val="0"/>
          <w:sz w:val="28"/>
          <w:szCs w:val="28"/>
          <w:highlight w:val="none"/>
          <w:lang w:val="en-US" w:eastAsia="zh-CN"/>
        </w:rPr>
        <w:t>,</w:t>
      </w:r>
      <w:r>
        <w:rPr>
          <w:rFonts w:ascii="仿宋" w:hAnsi="仿宋" w:eastAsia="仿宋" w:cs="仿宋"/>
          <w:snapToGrid w:val="0"/>
          <w:color w:val="000000"/>
          <w:spacing w:val="4"/>
          <w:kern w:val="0"/>
          <w:sz w:val="28"/>
          <w:szCs w:val="28"/>
          <w:highlight w:val="none"/>
          <w:lang w:eastAsia="zh-CN"/>
        </w:rPr>
        <w:t>须设立紧急疏散通道。</w:t>
      </w:r>
    </w:p>
    <w:p w14:paraId="55BC6293">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（二）比赛场地配备满足赛项比赛所需的设施。</w:t>
      </w:r>
    </w:p>
    <w:p w14:paraId="35F1C11E">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（三）本赛项不提供现场观摩。</w:t>
      </w:r>
    </w:p>
    <w:p w14:paraId="64CEA95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（四）赛场有志愿服务人员、配备医护人员，同时有治安人员维护比赛现场秩序。</w:t>
      </w:r>
    </w:p>
    <w:p w14:paraId="1CBC910F">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技术规范</w:t>
      </w:r>
    </w:p>
    <w:p w14:paraId="7FC09B35">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eastAsia="zh-CN"/>
        </w:rPr>
        <w:t>“会计实务”</w:t>
      </w:r>
      <w:r>
        <w:rPr>
          <w:rFonts w:ascii="仿宋" w:hAnsi="仿宋" w:eastAsia="仿宋" w:cs="仿宋"/>
          <w:snapToGrid w:val="0"/>
          <w:color w:val="000000"/>
          <w:spacing w:val="4"/>
          <w:kern w:val="0"/>
          <w:sz w:val="28"/>
          <w:szCs w:val="28"/>
          <w:highlight w:val="none"/>
          <w:lang w:eastAsia="zh-CN"/>
        </w:rPr>
        <w:t>赛项是以教育部颁布的职业学校相关专业教学指导方案和国家职业标准规定的技能要求为标准。</w:t>
      </w:r>
    </w:p>
    <w:p w14:paraId="44D82257">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技术平台</w:t>
      </w:r>
    </w:p>
    <w:p w14:paraId="4C710A3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本项目竞赛设备和材料不做统一要求，承办学校为参赛队提供本校现有可用于比赛的设备和材料清单（见表1），供参赛队自愿选择使用。</w:t>
      </w:r>
    </w:p>
    <w:p w14:paraId="348E2B1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default" w:ascii="仿宋" w:hAnsi="仿宋" w:eastAsia="仿宋" w:cs="仿宋"/>
          <w:snapToGrid w:val="0"/>
          <w:color w:val="000000"/>
          <w:spacing w:val="4"/>
          <w:kern w:val="0"/>
          <w:sz w:val="28"/>
          <w:szCs w:val="28"/>
          <w:highlight w:val="none"/>
          <w:lang w:val="en-US" w:eastAsia="zh-CN"/>
        </w:rPr>
        <w:t>自带设备的技术维护等与承办校无关</w:t>
      </w:r>
      <w:r>
        <w:rPr>
          <w:rFonts w:hint="eastAsia" w:ascii="仿宋" w:hAnsi="仿宋" w:eastAsia="仿宋" w:cs="仿宋"/>
          <w:snapToGrid w:val="0"/>
          <w:color w:val="000000"/>
          <w:spacing w:val="4"/>
          <w:kern w:val="0"/>
          <w:sz w:val="28"/>
          <w:szCs w:val="28"/>
          <w:highlight w:val="none"/>
          <w:lang w:val="en-US" w:eastAsia="zh-CN"/>
        </w:rPr>
        <w:t>。</w:t>
      </w:r>
      <w:r>
        <w:rPr>
          <w:rFonts w:ascii="仿宋" w:hAnsi="仿宋" w:eastAsia="仿宋" w:cs="仿宋"/>
          <w:snapToGrid w:val="0"/>
          <w:color w:val="000000"/>
          <w:spacing w:val="4"/>
          <w:kern w:val="0"/>
          <w:sz w:val="28"/>
          <w:szCs w:val="28"/>
          <w:highlight w:val="none"/>
          <w:lang w:eastAsia="zh-CN"/>
        </w:rPr>
        <w:t>自带设备和材料的参赛队</w:t>
      </w:r>
      <w:r>
        <w:rPr>
          <w:rFonts w:hint="eastAsia" w:ascii="仿宋" w:hAnsi="仿宋" w:eastAsia="仿宋" w:cs="仿宋"/>
          <w:snapToGrid w:val="0"/>
          <w:color w:val="000000"/>
          <w:spacing w:val="4"/>
          <w:kern w:val="0"/>
          <w:sz w:val="28"/>
          <w:szCs w:val="28"/>
          <w:highlight w:val="none"/>
          <w:lang w:eastAsia="zh-CN"/>
        </w:rPr>
        <w:t>，</w:t>
      </w:r>
      <w:r>
        <w:rPr>
          <w:rFonts w:hint="eastAsia" w:ascii="仿宋" w:hAnsi="仿宋" w:eastAsia="仿宋" w:cs="仿宋"/>
          <w:snapToGrid w:val="0"/>
          <w:color w:val="000000"/>
          <w:spacing w:val="4"/>
          <w:kern w:val="0"/>
          <w:sz w:val="28"/>
          <w:szCs w:val="28"/>
          <w:highlight w:val="none"/>
          <w:lang w:val="en-US" w:eastAsia="zh-CN"/>
        </w:rPr>
        <w:t>需</w:t>
      </w:r>
      <w:r>
        <w:rPr>
          <w:rFonts w:ascii="仿宋" w:hAnsi="仿宋" w:eastAsia="仿宋" w:cs="仿宋"/>
          <w:snapToGrid w:val="0"/>
          <w:color w:val="000000"/>
          <w:spacing w:val="4"/>
          <w:kern w:val="0"/>
          <w:sz w:val="28"/>
          <w:szCs w:val="28"/>
          <w:highlight w:val="none"/>
          <w:lang w:eastAsia="zh-CN"/>
        </w:rPr>
        <w:t>与承办学校</w:t>
      </w:r>
      <w:r>
        <w:rPr>
          <w:rFonts w:hint="eastAsia" w:ascii="仿宋" w:hAnsi="仿宋" w:eastAsia="仿宋" w:cs="仿宋"/>
          <w:snapToGrid w:val="0"/>
          <w:color w:val="000000"/>
          <w:spacing w:val="4"/>
          <w:kern w:val="0"/>
          <w:sz w:val="28"/>
          <w:szCs w:val="28"/>
          <w:highlight w:val="none"/>
          <w:lang w:val="en-US" w:eastAsia="zh-CN"/>
        </w:rPr>
        <w:t>提前</w:t>
      </w:r>
      <w:r>
        <w:rPr>
          <w:rFonts w:ascii="仿宋" w:hAnsi="仿宋" w:eastAsia="仿宋" w:cs="仿宋"/>
          <w:snapToGrid w:val="0"/>
          <w:color w:val="000000"/>
          <w:spacing w:val="4"/>
          <w:kern w:val="0"/>
          <w:sz w:val="28"/>
          <w:szCs w:val="28"/>
          <w:highlight w:val="none"/>
          <w:lang w:eastAsia="zh-CN"/>
        </w:rPr>
        <w:t>沟通协商</w:t>
      </w:r>
      <w:r>
        <w:rPr>
          <w:rFonts w:hint="eastAsia" w:ascii="仿宋" w:hAnsi="仿宋" w:eastAsia="仿宋" w:cs="仿宋"/>
          <w:snapToGrid w:val="0"/>
          <w:color w:val="000000"/>
          <w:spacing w:val="4"/>
          <w:kern w:val="0"/>
          <w:sz w:val="28"/>
          <w:szCs w:val="28"/>
          <w:highlight w:val="none"/>
          <w:lang w:val="en-US" w:eastAsia="zh-CN"/>
        </w:rPr>
        <w:t>并</w:t>
      </w:r>
      <w:r>
        <w:rPr>
          <w:rFonts w:ascii="仿宋" w:hAnsi="仿宋" w:eastAsia="仿宋" w:cs="仿宋"/>
          <w:snapToGrid w:val="0"/>
          <w:color w:val="000000"/>
          <w:spacing w:val="4"/>
          <w:kern w:val="0"/>
          <w:sz w:val="28"/>
          <w:szCs w:val="28"/>
          <w:highlight w:val="none"/>
          <w:lang w:eastAsia="zh-CN"/>
        </w:rPr>
        <w:t>签订确认书，确认自带设备清单及赛场环境要求。双方确认可行后方可进场。现场设备技术保障</w:t>
      </w:r>
      <w:r>
        <w:rPr>
          <w:rFonts w:hint="eastAsia" w:ascii="仿宋" w:hAnsi="仿宋" w:eastAsia="仿宋" w:cs="仿宋"/>
          <w:snapToGrid w:val="0"/>
          <w:color w:val="000000"/>
          <w:spacing w:val="4"/>
          <w:kern w:val="0"/>
          <w:sz w:val="28"/>
          <w:szCs w:val="28"/>
          <w:highlight w:val="none"/>
          <w:lang w:val="en-US" w:eastAsia="zh-CN"/>
        </w:rPr>
        <w:t>遵循</w:t>
      </w:r>
      <w:r>
        <w:rPr>
          <w:rFonts w:ascii="仿宋" w:hAnsi="仿宋" w:eastAsia="仿宋" w:cs="仿宋"/>
          <w:snapToGrid w:val="0"/>
          <w:color w:val="000000"/>
          <w:spacing w:val="4"/>
          <w:kern w:val="0"/>
          <w:sz w:val="28"/>
          <w:szCs w:val="28"/>
          <w:highlight w:val="none"/>
          <w:lang w:eastAsia="zh-CN"/>
        </w:rPr>
        <w:t>谁提供谁负责</w:t>
      </w:r>
      <w:r>
        <w:rPr>
          <w:rFonts w:hint="eastAsia" w:ascii="仿宋" w:hAnsi="仿宋" w:eastAsia="仿宋" w:cs="仿宋"/>
          <w:snapToGrid w:val="0"/>
          <w:color w:val="000000"/>
          <w:spacing w:val="4"/>
          <w:kern w:val="0"/>
          <w:sz w:val="28"/>
          <w:szCs w:val="28"/>
          <w:highlight w:val="none"/>
          <w:lang w:val="en-US" w:eastAsia="zh-CN"/>
        </w:rPr>
        <w:t>原则</w:t>
      </w:r>
      <w:r>
        <w:rPr>
          <w:rFonts w:ascii="仿宋" w:hAnsi="仿宋" w:eastAsia="仿宋" w:cs="仿宋"/>
          <w:snapToGrid w:val="0"/>
          <w:color w:val="000000"/>
          <w:spacing w:val="4"/>
          <w:kern w:val="0"/>
          <w:sz w:val="28"/>
          <w:szCs w:val="28"/>
          <w:highlight w:val="none"/>
          <w:lang w:eastAsia="zh-CN"/>
        </w:rPr>
        <w:t>。</w:t>
      </w:r>
    </w:p>
    <w:p w14:paraId="6AFCF484">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outlineLvl w:val="2"/>
        <w:rPr>
          <w:rFonts w:ascii="仿宋" w:hAnsi="仿宋" w:eastAsia="仿宋" w:cs="仿宋"/>
          <w:snapToGrid w:val="0"/>
          <w:color w:val="000000"/>
          <w:kern w:val="0"/>
          <w:sz w:val="28"/>
          <w:szCs w:val="28"/>
          <w:highlight w:val="none"/>
          <w:lang w:eastAsia="zh-CN"/>
        </w:rPr>
      </w:pPr>
      <w:r>
        <w:rPr>
          <w:rFonts w:ascii="仿宋" w:hAnsi="仿宋" w:eastAsia="仿宋" w:cs="仿宋"/>
          <w:b/>
          <w:bCs/>
          <w:snapToGrid w:val="0"/>
          <w:color w:val="000000"/>
          <w:spacing w:val="-4"/>
          <w:kern w:val="0"/>
          <w:sz w:val="28"/>
          <w:szCs w:val="28"/>
          <w:highlight w:val="none"/>
          <w:lang w:eastAsia="zh-CN"/>
        </w:rPr>
        <w:t>表1</w:t>
      </w:r>
      <w:r>
        <w:rPr>
          <w:rFonts w:ascii="仿宋" w:hAnsi="仿宋" w:eastAsia="仿宋" w:cs="仿宋"/>
          <w:snapToGrid w:val="0"/>
          <w:color w:val="000000"/>
          <w:spacing w:val="-4"/>
          <w:kern w:val="0"/>
          <w:sz w:val="28"/>
          <w:szCs w:val="28"/>
          <w:highlight w:val="none"/>
          <w:lang w:eastAsia="zh-CN"/>
        </w:rPr>
        <w:t xml:space="preserve"> </w:t>
      </w:r>
      <w:r>
        <w:rPr>
          <w:rFonts w:hint="default" w:ascii="仿宋" w:hAnsi="仿宋" w:eastAsia="仿宋" w:cs="仿宋"/>
          <w:b/>
          <w:bCs/>
          <w:snapToGrid w:val="0"/>
          <w:color w:val="000000"/>
          <w:spacing w:val="-4"/>
          <w:kern w:val="0"/>
          <w:sz w:val="28"/>
          <w:szCs w:val="28"/>
          <w:highlight w:val="none"/>
          <w:lang w:val="en-US" w:eastAsia="zh-CN"/>
        </w:rPr>
        <w:t>承办学校提供的设备和场地信息清单</w:t>
      </w:r>
    </w:p>
    <w:p w14:paraId="592B25D0">
      <w:pPr>
        <w:keepNext w:val="0"/>
        <w:keepLines w:val="0"/>
        <w:pageBreakBefore w:val="0"/>
        <w:widowControl/>
        <w:kinsoku w:val="0"/>
        <w:wordWrap/>
        <w:overflowPunct/>
        <w:topLinePunct/>
        <w:autoSpaceDE/>
        <w:autoSpaceDN/>
        <w:bidi w:val="0"/>
        <w:adjustRightInd w:val="0"/>
        <w:snapToGrid w:val="0"/>
        <w:spacing w:line="360" w:lineRule="auto"/>
        <w:jc w:val="left"/>
        <w:textAlignment w:val="baseline"/>
        <w:rPr>
          <w:rFonts w:ascii="Arial" w:hAnsi="Arial" w:eastAsia="Arial" w:cs="Arial"/>
          <w:snapToGrid w:val="0"/>
          <w:color w:val="000000"/>
          <w:kern w:val="0"/>
          <w:sz w:val="2"/>
          <w:szCs w:val="21"/>
          <w:highlight w:val="none"/>
          <w:lang w:eastAsia="zh-CN"/>
        </w:rPr>
      </w:pPr>
    </w:p>
    <w:tbl>
      <w:tblPr>
        <w:tblStyle w:val="8"/>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1670"/>
        <w:gridCol w:w="3569"/>
        <w:gridCol w:w="1091"/>
        <w:gridCol w:w="1802"/>
      </w:tblGrid>
      <w:tr w14:paraId="7F58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70" w:type="dxa"/>
          </w:tcPr>
          <w:p w14:paraId="51BB2599">
            <w:pPr>
              <w:keepNext w:val="0"/>
              <w:keepLines w:val="0"/>
              <w:pageBreakBefore w:val="0"/>
              <w:widowControl/>
              <w:kinsoku w:val="0"/>
              <w:wordWrap/>
              <w:overflowPunct/>
              <w:topLinePunct/>
              <w:autoSpaceDE/>
              <w:autoSpaceDN/>
              <w:bidi w:val="0"/>
              <w:adjustRightInd w:val="0"/>
              <w:snapToGrid w:val="0"/>
              <w:spacing w:line="360" w:lineRule="auto"/>
              <w:ind w:left="154"/>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序号</w:t>
            </w:r>
          </w:p>
        </w:tc>
        <w:tc>
          <w:tcPr>
            <w:tcW w:w="1670" w:type="dxa"/>
          </w:tcPr>
          <w:p w14:paraId="2001A15D">
            <w:pPr>
              <w:keepNext w:val="0"/>
              <w:keepLines w:val="0"/>
              <w:pageBreakBefore w:val="0"/>
              <w:widowControl/>
              <w:kinsoku w:val="0"/>
              <w:wordWrap/>
              <w:overflowPunct/>
              <w:topLinePunct/>
              <w:autoSpaceDE/>
              <w:autoSpaceDN/>
              <w:bidi w:val="0"/>
              <w:adjustRightInd w:val="0"/>
              <w:snapToGrid w:val="0"/>
              <w:spacing w:line="360" w:lineRule="auto"/>
              <w:ind w:left="607"/>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7"/>
                <w:kern w:val="0"/>
                <w:sz w:val="24"/>
                <w:szCs w:val="24"/>
                <w:highlight w:val="none"/>
                <w:lang w:val="en-US" w:eastAsia="en-US" w:bidi="ar-SA"/>
              </w:rPr>
              <w:t>名称</w:t>
            </w:r>
          </w:p>
        </w:tc>
        <w:tc>
          <w:tcPr>
            <w:tcW w:w="3569" w:type="dxa"/>
          </w:tcPr>
          <w:p w14:paraId="54307B2F">
            <w:pPr>
              <w:keepNext w:val="0"/>
              <w:keepLines w:val="0"/>
              <w:pageBreakBefore w:val="0"/>
              <w:widowControl/>
              <w:kinsoku w:val="0"/>
              <w:wordWrap/>
              <w:overflowPunct/>
              <w:topLinePunct/>
              <w:autoSpaceDE/>
              <w:autoSpaceDN/>
              <w:bidi w:val="0"/>
              <w:adjustRightInd w:val="0"/>
              <w:snapToGrid w:val="0"/>
              <w:spacing w:line="360" w:lineRule="auto"/>
              <w:ind w:left="1259"/>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规格</w:t>
            </w:r>
          </w:p>
        </w:tc>
        <w:tc>
          <w:tcPr>
            <w:tcW w:w="1091" w:type="dxa"/>
          </w:tcPr>
          <w:p w14:paraId="259EFCA6">
            <w:pPr>
              <w:keepNext w:val="0"/>
              <w:keepLines w:val="0"/>
              <w:pageBreakBefore w:val="0"/>
              <w:widowControl/>
              <w:kinsoku w:val="0"/>
              <w:wordWrap/>
              <w:overflowPunct/>
              <w:topLinePunct/>
              <w:autoSpaceDE/>
              <w:autoSpaceDN/>
              <w:bidi w:val="0"/>
              <w:adjustRightInd w:val="0"/>
              <w:snapToGrid w:val="0"/>
              <w:spacing w:line="360" w:lineRule="auto"/>
              <w:ind w:left="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6"/>
                <w:kern w:val="0"/>
                <w:sz w:val="24"/>
                <w:szCs w:val="24"/>
                <w:highlight w:val="none"/>
                <w:lang w:val="en-US" w:eastAsia="en-US" w:bidi="ar-SA"/>
              </w:rPr>
              <w:t>数量</w:t>
            </w:r>
          </w:p>
        </w:tc>
        <w:tc>
          <w:tcPr>
            <w:tcW w:w="1802" w:type="dxa"/>
          </w:tcPr>
          <w:p w14:paraId="0098EE2F">
            <w:pPr>
              <w:keepNext w:val="0"/>
              <w:keepLines w:val="0"/>
              <w:pageBreakBefore w:val="0"/>
              <w:widowControl/>
              <w:kinsoku w:val="0"/>
              <w:wordWrap/>
              <w:overflowPunct/>
              <w:topLinePunct/>
              <w:autoSpaceDE/>
              <w:autoSpaceDN/>
              <w:bidi w:val="0"/>
              <w:adjustRightInd w:val="0"/>
              <w:snapToGrid w:val="0"/>
              <w:spacing w:line="360" w:lineRule="auto"/>
              <w:ind w:left="950"/>
              <w:jc w:val="left"/>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7"/>
                <w:kern w:val="0"/>
                <w:sz w:val="24"/>
                <w:szCs w:val="24"/>
                <w:highlight w:val="none"/>
                <w:lang w:val="en-US" w:eastAsia="en-US" w:bidi="ar-SA"/>
              </w:rPr>
              <w:t>备注</w:t>
            </w:r>
          </w:p>
        </w:tc>
      </w:tr>
      <w:tr w14:paraId="75A9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0" w:hRule="atLeast"/>
        </w:trPr>
        <w:tc>
          <w:tcPr>
            <w:tcW w:w="770" w:type="dxa"/>
            <w:vAlign w:val="center"/>
          </w:tcPr>
          <w:p w14:paraId="6CF005E4">
            <w:pPr>
              <w:keepNext w:val="0"/>
              <w:keepLines w:val="0"/>
              <w:pageBreakBefore w:val="0"/>
              <w:widowControl/>
              <w:kinsoku w:val="0"/>
              <w:wordWrap/>
              <w:overflowPunct/>
              <w:topLinePunct/>
              <w:autoSpaceDE/>
              <w:autoSpaceDN/>
              <w:bidi w:val="0"/>
              <w:adjustRightInd w:val="0"/>
              <w:snapToGrid w:val="0"/>
              <w:spacing w:line="360" w:lineRule="auto"/>
              <w:ind w:left="34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1</w:t>
            </w:r>
          </w:p>
        </w:tc>
        <w:tc>
          <w:tcPr>
            <w:tcW w:w="1670" w:type="dxa"/>
            <w:vAlign w:val="center"/>
          </w:tcPr>
          <w:p w14:paraId="76B9D758">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计算机</w:t>
            </w:r>
          </w:p>
        </w:tc>
        <w:tc>
          <w:tcPr>
            <w:tcW w:w="3569" w:type="dxa"/>
            <w:vAlign w:val="center"/>
          </w:tcPr>
          <w:p w14:paraId="4D2C7607">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处理器：13代i5-13420H</w:t>
            </w:r>
          </w:p>
          <w:p w14:paraId="69012A9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内存：16GB（DDR5 5600MHz）</w:t>
            </w:r>
          </w:p>
          <w:p w14:paraId="2F6162A6">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硬盘：1TB M.2固态硬盘</w:t>
            </w:r>
          </w:p>
          <w:p w14:paraId="55D9662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显示器：23.8英寸；</w:t>
            </w:r>
          </w:p>
          <w:p w14:paraId="689F19ED">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预装Windows10及以上操作系统；</w:t>
            </w:r>
          </w:p>
          <w:p w14:paraId="49E6215C">
            <w:pPr>
              <w:keepNext w:val="0"/>
              <w:keepLines w:val="0"/>
              <w:pageBreakBefore w:val="0"/>
              <w:widowControl/>
              <w:kinsoku/>
              <w:wordWrap/>
              <w:overflowPunct/>
              <w:topLinePunct/>
              <w:autoSpaceDE/>
              <w:autoSpaceDN/>
              <w:bidi w:val="0"/>
              <w:adjustRightInd w:val="0"/>
              <w:snapToGrid w:val="0"/>
              <w:spacing w:line="240" w:lineRule="auto"/>
              <w:ind w:left="113" w:right="79" w:firstLine="11"/>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预装谷歌浏览器、Office 2019及以上、搜狗拼音、五笔等中文输入法和英文输入法、Python及Power BI</w:t>
            </w:r>
          </w:p>
        </w:tc>
        <w:tc>
          <w:tcPr>
            <w:tcW w:w="1091" w:type="dxa"/>
            <w:vAlign w:val="center"/>
          </w:tcPr>
          <w:p w14:paraId="604AB451">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6台/组</w:t>
            </w:r>
          </w:p>
        </w:tc>
        <w:tc>
          <w:tcPr>
            <w:tcW w:w="1802" w:type="dxa"/>
            <w:vAlign w:val="center"/>
          </w:tcPr>
          <w:p w14:paraId="32F1C395">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其中2台为备用机</w:t>
            </w:r>
          </w:p>
        </w:tc>
      </w:tr>
      <w:tr w14:paraId="04831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770" w:type="dxa"/>
            <w:vAlign w:val="center"/>
          </w:tcPr>
          <w:p w14:paraId="5F516C74">
            <w:pPr>
              <w:keepNext w:val="0"/>
              <w:keepLines w:val="0"/>
              <w:pageBreakBefore w:val="0"/>
              <w:widowControl/>
              <w:kinsoku w:val="0"/>
              <w:wordWrap/>
              <w:overflowPunct/>
              <w:topLinePunct/>
              <w:autoSpaceDE/>
              <w:autoSpaceDN/>
              <w:bidi w:val="0"/>
              <w:adjustRightInd w:val="0"/>
              <w:snapToGrid w:val="0"/>
              <w:spacing w:line="360" w:lineRule="auto"/>
              <w:ind w:left="332"/>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2</w:t>
            </w:r>
          </w:p>
        </w:tc>
        <w:tc>
          <w:tcPr>
            <w:tcW w:w="1670" w:type="dxa"/>
            <w:vAlign w:val="center"/>
          </w:tcPr>
          <w:p w14:paraId="6CB4B593">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服务器</w:t>
            </w:r>
          </w:p>
        </w:tc>
        <w:tc>
          <w:tcPr>
            <w:tcW w:w="3569" w:type="dxa"/>
            <w:vAlign w:val="center"/>
          </w:tcPr>
          <w:p w14:paraId="0FF1BB9D">
            <w:pPr>
              <w:keepNext w:val="0"/>
              <w:keepLines w:val="0"/>
              <w:pageBreakBefore w:val="0"/>
              <w:widowControl/>
              <w:kinsoku/>
              <w:wordWrap/>
              <w:overflowPunct/>
              <w:topLinePunct/>
              <w:autoSpaceDE/>
              <w:autoSpaceDN/>
              <w:bidi w:val="0"/>
              <w:adjustRightInd w:val="0"/>
              <w:snapToGrid w:val="0"/>
              <w:spacing w:line="240" w:lineRule="auto"/>
              <w:ind w:right="325"/>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处理器：单台配置2颗 Intel Xeon Gold 5218；</w:t>
            </w:r>
          </w:p>
          <w:p w14:paraId="10846D13">
            <w:pPr>
              <w:keepNext w:val="0"/>
              <w:keepLines w:val="0"/>
              <w:pageBreakBefore w:val="0"/>
              <w:widowControl/>
              <w:kinsoku/>
              <w:wordWrap/>
              <w:overflowPunct/>
              <w:topLinePunct/>
              <w:autoSpaceDE/>
              <w:autoSpaceDN/>
              <w:bidi w:val="0"/>
              <w:adjustRightInd w:val="0"/>
              <w:snapToGrid w:val="0"/>
              <w:spacing w:line="240" w:lineRule="auto"/>
              <w:ind w:right="325"/>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硬盘：单盘600GB，SAS硬盘，≥4块硬盘，配备RAID 730-8i阵列卡</w:t>
            </w:r>
          </w:p>
          <w:p w14:paraId="63BD536D">
            <w:pPr>
              <w:keepNext w:val="0"/>
              <w:keepLines w:val="0"/>
              <w:pageBreakBefore w:val="0"/>
              <w:widowControl/>
              <w:kinsoku/>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内存：≥64GB ；</w:t>
            </w:r>
          </w:p>
          <w:p w14:paraId="30592854">
            <w:pPr>
              <w:keepNext w:val="0"/>
              <w:keepLines w:val="0"/>
              <w:pageBreakBefore w:val="0"/>
              <w:widowControl/>
              <w:kinsoku/>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操作系统：预装Windows Server 2016操作系统及以上；预装Microsoft SQL Server 2008数据库。</w:t>
            </w:r>
          </w:p>
        </w:tc>
        <w:tc>
          <w:tcPr>
            <w:tcW w:w="1091" w:type="dxa"/>
            <w:vAlign w:val="center"/>
          </w:tcPr>
          <w:p w14:paraId="0D817F75">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2台</w:t>
            </w:r>
          </w:p>
        </w:tc>
        <w:tc>
          <w:tcPr>
            <w:tcW w:w="1802" w:type="dxa"/>
            <w:vAlign w:val="center"/>
          </w:tcPr>
          <w:p w14:paraId="104DD93F">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其中1台为备用机</w:t>
            </w:r>
          </w:p>
        </w:tc>
      </w:tr>
      <w:tr w14:paraId="1D191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70" w:type="dxa"/>
            <w:vAlign w:val="center"/>
          </w:tcPr>
          <w:p w14:paraId="2588555E">
            <w:pPr>
              <w:keepNext w:val="0"/>
              <w:keepLines w:val="0"/>
              <w:pageBreakBefore w:val="0"/>
              <w:widowControl/>
              <w:kinsoku w:val="0"/>
              <w:wordWrap/>
              <w:overflowPunct/>
              <w:topLinePunct/>
              <w:autoSpaceDE/>
              <w:autoSpaceDN/>
              <w:bidi w:val="0"/>
              <w:adjustRightInd w:val="0"/>
              <w:snapToGrid w:val="0"/>
              <w:spacing w:line="360" w:lineRule="auto"/>
              <w:ind w:left="334"/>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3</w:t>
            </w:r>
          </w:p>
        </w:tc>
        <w:tc>
          <w:tcPr>
            <w:tcW w:w="1670" w:type="dxa"/>
            <w:vAlign w:val="center"/>
          </w:tcPr>
          <w:p w14:paraId="657EA3A5">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投屏一体机</w:t>
            </w:r>
          </w:p>
        </w:tc>
        <w:tc>
          <w:tcPr>
            <w:tcW w:w="3569" w:type="dxa"/>
            <w:vAlign w:val="center"/>
          </w:tcPr>
          <w:p w14:paraId="1417A17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屏幕尺寸：65英寸以上</w:t>
            </w:r>
          </w:p>
          <w:p w14:paraId="1317CCA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带HDMI线</w:t>
            </w:r>
          </w:p>
        </w:tc>
        <w:tc>
          <w:tcPr>
            <w:tcW w:w="1091" w:type="dxa"/>
            <w:vAlign w:val="center"/>
          </w:tcPr>
          <w:p w14:paraId="2F145CAD">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2台/组</w:t>
            </w:r>
          </w:p>
        </w:tc>
        <w:tc>
          <w:tcPr>
            <w:tcW w:w="1802" w:type="dxa"/>
            <w:vAlign w:val="center"/>
          </w:tcPr>
          <w:p w14:paraId="2A3CF73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p>
        </w:tc>
      </w:tr>
      <w:tr w14:paraId="5E34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4C1BD710">
            <w:pPr>
              <w:keepNext w:val="0"/>
              <w:keepLines w:val="0"/>
              <w:pageBreakBefore w:val="0"/>
              <w:widowControl/>
              <w:kinsoku w:val="0"/>
              <w:wordWrap/>
              <w:overflowPunct/>
              <w:topLinePunct/>
              <w:autoSpaceDE/>
              <w:autoSpaceDN/>
              <w:bidi w:val="0"/>
              <w:adjustRightInd w:val="0"/>
              <w:snapToGrid w:val="0"/>
              <w:spacing w:line="360" w:lineRule="auto"/>
              <w:ind w:left="328"/>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4</w:t>
            </w:r>
          </w:p>
        </w:tc>
        <w:tc>
          <w:tcPr>
            <w:tcW w:w="1670" w:type="dxa"/>
            <w:vAlign w:val="center"/>
          </w:tcPr>
          <w:p w14:paraId="39ED03CC">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分屏器</w:t>
            </w:r>
          </w:p>
        </w:tc>
        <w:tc>
          <w:tcPr>
            <w:tcW w:w="3569" w:type="dxa"/>
            <w:vAlign w:val="center"/>
          </w:tcPr>
          <w:p w14:paraId="661DB415">
            <w:pPr>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含HDMI接口转换器</w:t>
            </w:r>
          </w:p>
        </w:tc>
        <w:tc>
          <w:tcPr>
            <w:tcW w:w="1091" w:type="dxa"/>
            <w:vAlign w:val="center"/>
          </w:tcPr>
          <w:p w14:paraId="4EF755D8">
            <w:pPr>
              <w:keepNext w:val="0"/>
              <w:keepLines w:val="0"/>
              <w:pageBreakBefore w:val="0"/>
              <w:widowControl/>
              <w:kinsoku w:val="0"/>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1个/组</w:t>
            </w:r>
          </w:p>
        </w:tc>
        <w:tc>
          <w:tcPr>
            <w:tcW w:w="1802" w:type="dxa"/>
            <w:vAlign w:val="center"/>
          </w:tcPr>
          <w:p w14:paraId="1B462FE7">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p>
        </w:tc>
      </w:tr>
      <w:tr w14:paraId="4A528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70" w:type="dxa"/>
            <w:vAlign w:val="center"/>
          </w:tcPr>
          <w:p w14:paraId="2BC3FB39">
            <w:pPr>
              <w:keepNext w:val="0"/>
              <w:keepLines w:val="0"/>
              <w:pageBreakBefore w:val="0"/>
              <w:widowControl/>
              <w:kinsoku w:val="0"/>
              <w:wordWrap/>
              <w:overflowPunct/>
              <w:topLinePunct/>
              <w:autoSpaceDE/>
              <w:autoSpaceDN/>
              <w:bidi w:val="0"/>
              <w:adjustRightInd w:val="0"/>
              <w:snapToGrid w:val="0"/>
              <w:spacing w:line="360" w:lineRule="auto"/>
              <w:ind w:left="334"/>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5</w:t>
            </w:r>
          </w:p>
        </w:tc>
        <w:tc>
          <w:tcPr>
            <w:tcW w:w="1670" w:type="dxa"/>
            <w:shd w:val="clear" w:color="auto" w:fill="auto"/>
            <w:vAlign w:val="center"/>
          </w:tcPr>
          <w:p w14:paraId="5BC4B42C">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现场环境</w:t>
            </w:r>
          </w:p>
        </w:tc>
        <w:tc>
          <w:tcPr>
            <w:tcW w:w="3569" w:type="dxa"/>
            <w:shd w:val="clear" w:color="auto" w:fill="auto"/>
            <w:vAlign w:val="center"/>
          </w:tcPr>
          <w:p w14:paraId="753240CE">
            <w:pPr>
              <w:keepNext w:val="0"/>
              <w:keepLines w:val="0"/>
              <w:pageBreakBefore w:val="0"/>
              <w:widowControl/>
              <w:kinsoku/>
              <w:wordWrap/>
              <w:overflowPunct/>
              <w:topLinePunct/>
              <w:autoSpaceDE/>
              <w:autoSpaceDN/>
              <w:bidi w:val="0"/>
              <w:adjustRightInd w:val="0"/>
              <w:snapToGrid w:val="0"/>
              <w:spacing w:line="240" w:lineRule="auto"/>
              <w:ind w:left="0" w:leftChars="0" w:right="0" w:rightChars="0" w:firstLine="0" w:firstLineChars="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工位摄像头、赛场摄像头、环境布置、桌椅等，竞赛场地内不提供外网。</w:t>
            </w:r>
          </w:p>
        </w:tc>
        <w:tc>
          <w:tcPr>
            <w:tcW w:w="1091" w:type="dxa"/>
            <w:shd w:val="clear" w:color="auto" w:fill="auto"/>
            <w:vAlign w:val="center"/>
          </w:tcPr>
          <w:p w14:paraId="21144E1F">
            <w:pPr>
              <w:keepNext w:val="0"/>
              <w:keepLines w:val="0"/>
              <w:pageBreakBefore w:val="0"/>
              <w:widowControl/>
              <w:kinsoku w:val="0"/>
              <w:wordWrap/>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napToGrid w:val="0"/>
                <w:color w:val="000000"/>
                <w:kern w:val="0"/>
                <w:sz w:val="21"/>
                <w:szCs w:val="21"/>
                <w:highlight w:val="none"/>
                <w:lang w:val="en-US" w:eastAsia="zh-CN" w:bidi="ar-SA"/>
              </w:rPr>
            </w:pPr>
          </w:p>
        </w:tc>
        <w:tc>
          <w:tcPr>
            <w:tcW w:w="1802" w:type="dxa"/>
            <w:vAlign w:val="center"/>
          </w:tcPr>
          <w:p w14:paraId="6B0D7734">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承办院校统一安排，未经允许，不得擅自更改赛场内的任何设施或布局。</w:t>
            </w:r>
          </w:p>
        </w:tc>
      </w:tr>
      <w:tr w14:paraId="7B8E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AEBE9AE">
            <w:pPr>
              <w:keepNext w:val="0"/>
              <w:keepLines w:val="0"/>
              <w:pageBreakBefore w:val="0"/>
              <w:widowControl/>
              <w:kinsoku w:val="0"/>
              <w:wordWrap/>
              <w:overflowPunct/>
              <w:topLinePunct/>
              <w:autoSpaceDE/>
              <w:autoSpaceDN/>
              <w:bidi w:val="0"/>
              <w:adjustRightInd w:val="0"/>
              <w:snapToGrid w:val="0"/>
              <w:spacing w:line="360" w:lineRule="auto"/>
              <w:ind w:left="331"/>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6</w:t>
            </w:r>
          </w:p>
        </w:tc>
        <w:tc>
          <w:tcPr>
            <w:tcW w:w="1670" w:type="dxa"/>
            <w:vAlign w:val="center"/>
          </w:tcPr>
          <w:p w14:paraId="50236E1E">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会计实务岗课赛训一体化平台</w:t>
            </w:r>
          </w:p>
        </w:tc>
        <w:tc>
          <w:tcPr>
            <w:tcW w:w="3569" w:type="dxa"/>
            <w:vAlign w:val="center"/>
          </w:tcPr>
          <w:p w14:paraId="1A5C07AB">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w:t>
            </w:r>
          </w:p>
          <w:p w14:paraId="144FFC0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智能化成本核算与管理平台、EPC金税平台、Python开发与财务应用综合教学平台、RPA财务机器人开发与应用综合教学平台</w:t>
            </w:r>
          </w:p>
        </w:tc>
        <w:tc>
          <w:tcPr>
            <w:tcW w:w="1091" w:type="dxa"/>
            <w:vAlign w:val="center"/>
          </w:tcPr>
          <w:p w14:paraId="334E4D25">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2234E3D6">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厦门网中网软件有限公司</w:t>
            </w:r>
          </w:p>
        </w:tc>
      </w:tr>
      <w:tr w14:paraId="6853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2A734C0">
            <w:pPr>
              <w:keepNext w:val="0"/>
              <w:keepLines w:val="0"/>
              <w:pageBreakBefore w:val="0"/>
              <w:widowControl/>
              <w:kinsoku w:val="0"/>
              <w:wordWrap/>
              <w:overflowPunct/>
              <w:topLinePunct/>
              <w:autoSpaceDE/>
              <w:autoSpaceDN/>
              <w:bidi w:val="0"/>
              <w:adjustRightInd w:val="0"/>
              <w:snapToGrid w:val="0"/>
              <w:spacing w:line="360" w:lineRule="auto"/>
              <w:ind w:left="335"/>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7</w:t>
            </w:r>
          </w:p>
        </w:tc>
        <w:tc>
          <w:tcPr>
            <w:tcW w:w="1670" w:type="dxa"/>
            <w:vAlign w:val="center"/>
          </w:tcPr>
          <w:p w14:paraId="4E34F42F">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大数据财务岗课赛训综合教学平台</w:t>
            </w:r>
          </w:p>
        </w:tc>
        <w:tc>
          <w:tcPr>
            <w:tcW w:w="3569" w:type="dxa"/>
            <w:vAlign w:val="center"/>
          </w:tcPr>
          <w:p w14:paraId="61FB6FE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V1.0.0</w:t>
            </w:r>
          </w:p>
          <w:p w14:paraId="1AA5B25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大数据财务分析平台、商业智能分析与决策综合教学平台、生成式AI财务应用教学平台、数字化企业内部控制综合教学平台</w:t>
            </w:r>
          </w:p>
        </w:tc>
        <w:tc>
          <w:tcPr>
            <w:tcW w:w="1091" w:type="dxa"/>
            <w:vAlign w:val="center"/>
          </w:tcPr>
          <w:p w14:paraId="4C162E4A">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3E5AE449">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厦门网中网软件有限公司</w:t>
            </w:r>
          </w:p>
        </w:tc>
      </w:tr>
      <w:tr w14:paraId="68E7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70" w:type="dxa"/>
            <w:vAlign w:val="center"/>
          </w:tcPr>
          <w:p w14:paraId="172CF804">
            <w:pPr>
              <w:keepNext w:val="0"/>
              <w:keepLines w:val="0"/>
              <w:pageBreakBefore w:val="0"/>
              <w:widowControl/>
              <w:kinsoku w:val="0"/>
              <w:wordWrap/>
              <w:overflowPunct/>
              <w:topLinePunct/>
              <w:autoSpaceDE/>
              <w:autoSpaceDN/>
              <w:bidi w:val="0"/>
              <w:adjustRightInd w:val="0"/>
              <w:snapToGrid w:val="0"/>
              <w:spacing w:line="360" w:lineRule="auto"/>
              <w:ind w:left="33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8</w:t>
            </w:r>
          </w:p>
        </w:tc>
        <w:tc>
          <w:tcPr>
            <w:tcW w:w="1670" w:type="dxa"/>
            <w:vAlign w:val="center"/>
          </w:tcPr>
          <w:p w14:paraId="66341826">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业财税融合大数据应用技能竞赛平台</w:t>
            </w:r>
          </w:p>
        </w:tc>
        <w:tc>
          <w:tcPr>
            <w:tcW w:w="3569" w:type="dxa"/>
            <w:vAlign w:val="center"/>
          </w:tcPr>
          <w:p w14:paraId="1271719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V1.0</w:t>
            </w:r>
          </w:p>
          <w:p w14:paraId="4E57B30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BS架构，支持多账号访问，平台内嵌票据、税务、审计、商旅、RPA、财务大数据等多系统功能</w:t>
            </w:r>
          </w:p>
        </w:tc>
        <w:tc>
          <w:tcPr>
            <w:tcW w:w="1091" w:type="dxa"/>
            <w:vAlign w:val="center"/>
          </w:tcPr>
          <w:p w14:paraId="04825FD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EF6F02C">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中联集团教育科技有限公司</w:t>
            </w:r>
          </w:p>
        </w:tc>
      </w:tr>
      <w:tr w14:paraId="4B2F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05F430D7">
            <w:pPr>
              <w:keepNext w:val="0"/>
              <w:keepLines w:val="0"/>
              <w:pageBreakBefore w:val="0"/>
              <w:widowControl/>
              <w:kinsoku w:val="0"/>
              <w:wordWrap/>
              <w:overflowPunct/>
              <w:topLinePunct/>
              <w:autoSpaceDE/>
              <w:autoSpaceDN/>
              <w:bidi w:val="0"/>
              <w:adjustRightInd w:val="0"/>
              <w:snapToGrid w:val="0"/>
              <w:spacing w:line="360" w:lineRule="auto"/>
              <w:ind w:left="33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kern w:val="0"/>
                <w:sz w:val="24"/>
                <w:szCs w:val="24"/>
                <w:highlight w:val="none"/>
                <w:lang w:val="en-US" w:eastAsia="en-US" w:bidi="ar-SA"/>
              </w:rPr>
              <w:t>9</w:t>
            </w:r>
          </w:p>
        </w:tc>
        <w:tc>
          <w:tcPr>
            <w:tcW w:w="1670" w:type="dxa"/>
            <w:vAlign w:val="center"/>
          </w:tcPr>
          <w:p w14:paraId="2D489BC9">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业财税融合大数据应用</w:t>
            </w:r>
          </w:p>
        </w:tc>
        <w:tc>
          <w:tcPr>
            <w:tcW w:w="3569" w:type="dxa"/>
            <w:vAlign w:val="center"/>
          </w:tcPr>
          <w:p w14:paraId="45F76B3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V2.0</w:t>
            </w:r>
          </w:p>
          <w:p w14:paraId="48CA5A5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BS架构，支持多账号访问，平台基于案例调用相应RPA、商旅、票天下、财天下、金税师、大数据、数据模型等工具</w:t>
            </w:r>
          </w:p>
        </w:tc>
        <w:tc>
          <w:tcPr>
            <w:tcW w:w="1091" w:type="dxa"/>
            <w:vAlign w:val="center"/>
          </w:tcPr>
          <w:p w14:paraId="176927AF">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8E13EF1">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中联集团教育科技有限公司</w:t>
            </w:r>
          </w:p>
        </w:tc>
      </w:tr>
      <w:tr w14:paraId="4855E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70" w:type="dxa"/>
            <w:vAlign w:val="center"/>
          </w:tcPr>
          <w:p w14:paraId="457FF3A1">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7"/>
                <w:kern w:val="0"/>
                <w:sz w:val="24"/>
                <w:szCs w:val="24"/>
                <w:highlight w:val="none"/>
                <w:lang w:val="en-US" w:eastAsia="en-US" w:bidi="ar-SA"/>
              </w:rPr>
              <w:t>10</w:t>
            </w:r>
          </w:p>
        </w:tc>
        <w:tc>
          <w:tcPr>
            <w:tcW w:w="1670" w:type="dxa"/>
            <w:vAlign w:val="center"/>
          </w:tcPr>
          <w:p w14:paraId="44F45E4F">
            <w:pPr>
              <w:keepNext w:val="0"/>
              <w:keepLines w:val="0"/>
              <w:pageBreakBefore w:val="0"/>
              <w:widowControl/>
              <w:kinsoku w:val="0"/>
              <w:wordWrap/>
              <w:overflowPunct/>
              <w:topLinePunct/>
              <w:autoSpaceDE/>
              <w:autoSpaceDN/>
              <w:bidi w:val="0"/>
              <w:adjustRightInd w:val="0"/>
              <w:snapToGrid w:val="0"/>
              <w:spacing w:line="36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新道财务数字化训赛平台</w:t>
            </w:r>
          </w:p>
        </w:tc>
        <w:tc>
          <w:tcPr>
            <w:tcW w:w="3569" w:type="dxa"/>
            <w:vAlign w:val="center"/>
          </w:tcPr>
          <w:p w14:paraId="5B4C557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 xml:space="preserve">V2.1 </w:t>
            </w:r>
          </w:p>
          <w:p w14:paraId="7BCFD87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企业信息系统NCCloud、智能bi系统-分析云，业财信息化业务处理样题，智能bi系统-分析云、新道代码编辑器、数据清洗、数据挖掘新道数据中心-仿真上交所，财务数字化业务处理</w:t>
            </w:r>
          </w:p>
        </w:tc>
        <w:tc>
          <w:tcPr>
            <w:tcW w:w="1091" w:type="dxa"/>
            <w:vAlign w:val="center"/>
          </w:tcPr>
          <w:p w14:paraId="4C711B31">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32B21BD0">
            <w:pPr>
              <w:keepNext w:val="0"/>
              <w:keepLines w:val="0"/>
              <w:pageBreakBefore w:val="0"/>
              <w:widowControl/>
              <w:kinsoku w:val="0"/>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新道科技股份有限公司</w:t>
            </w:r>
          </w:p>
        </w:tc>
      </w:tr>
      <w:tr w14:paraId="57DF2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60DABA25">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7"/>
                <w:kern w:val="0"/>
                <w:sz w:val="24"/>
                <w:szCs w:val="24"/>
                <w:highlight w:val="none"/>
                <w:lang w:val="en-US" w:eastAsia="en-US" w:bidi="ar-SA"/>
              </w:rPr>
              <w:t>11</w:t>
            </w:r>
          </w:p>
        </w:tc>
        <w:tc>
          <w:tcPr>
            <w:tcW w:w="1670" w:type="dxa"/>
            <w:vAlign w:val="center"/>
          </w:tcPr>
          <w:p w14:paraId="3C234AEC">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新道DBE Cloud数智实践教学平台</w:t>
            </w:r>
          </w:p>
        </w:tc>
        <w:tc>
          <w:tcPr>
            <w:tcW w:w="3569" w:type="dxa"/>
            <w:vAlign w:val="center"/>
          </w:tcPr>
          <w:p w14:paraId="2294EBF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V3.0</w:t>
            </w:r>
          </w:p>
          <w:p w14:paraId="6D8095A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企业大数据技术工具、企业财务数据分析与服务平台、企业数智化平台-用友 Yon Bip 高级版、用友智多星RPA、智能纳税申报平台、企业数智化大模型</w:t>
            </w:r>
            <w:r>
              <w:rPr>
                <w:rFonts w:hint="eastAsia" w:ascii="仿宋" w:hAnsi="仿宋" w:eastAsia="仿宋" w:cs="仿宋"/>
                <w:snapToGrid w:val="0"/>
                <w:color w:val="000000"/>
                <w:kern w:val="0"/>
                <w:sz w:val="21"/>
                <w:szCs w:val="21"/>
                <w:highlight w:val="none"/>
                <w:lang w:val="en-US" w:eastAsia="zh-CN" w:bidi="ar-SA"/>
              </w:rPr>
              <w:t>真实战</w:t>
            </w:r>
            <w:r>
              <w:rPr>
                <w:rFonts w:hint="default" w:ascii="仿宋" w:hAnsi="仿宋" w:eastAsia="仿宋" w:cs="仿宋"/>
                <w:snapToGrid w:val="0"/>
                <w:color w:val="000000"/>
                <w:kern w:val="0"/>
                <w:sz w:val="21"/>
                <w:szCs w:val="21"/>
                <w:highlight w:val="none"/>
                <w:lang w:val="en-US" w:eastAsia="zh-CN" w:bidi="ar-SA"/>
              </w:rPr>
              <w:t>平台、人工智能会计工具、用友Iuap区块链平台</w:t>
            </w:r>
          </w:p>
        </w:tc>
        <w:tc>
          <w:tcPr>
            <w:tcW w:w="1091" w:type="dxa"/>
            <w:vAlign w:val="center"/>
          </w:tcPr>
          <w:p w14:paraId="1F2C1767">
            <w:pPr>
              <w:keepNext w:val="0"/>
              <w:keepLines w:val="0"/>
              <w:pageBreakBefore w:val="0"/>
              <w:widowControl/>
              <w:kinsoku w:val="0"/>
              <w:wordWrap/>
              <w:overflowPunct/>
              <w:topLinePunct/>
              <w:autoSpaceDE/>
              <w:autoSpaceDN/>
              <w:bidi w:val="0"/>
              <w:adjustRightInd w:val="0"/>
              <w:snapToGrid w:val="0"/>
              <w:spacing w:line="240" w:lineRule="auto"/>
              <w:ind w:left="0"/>
              <w:jc w:val="center"/>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 w:val="21"/>
                <w:szCs w:val="21"/>
                <w:highlight w:val="none"/>
                <w:lang w:val="en-US" w:eastAsia="zh-CN" w:bidi="ar-SA"/>
              </w:rPr>
              <w:t>1</w:t>
            </w:r>
          </w:p>
        </w:tc>
        <w:tc>
          <w:tcPr>
            <w:tcW w:w="1802" w:type="dxa"/>
            <w:vAlign w:val="center"/>
          </w:tcPr>
          <w:p w14:paraId="53DED6D4">
            <w:pPr>
              <w:keepNext w:val="0"/>
              <w:keepLines w:val="0"/>
              <w:pageBreakBefore w:val="0"/>
              <w:widowControl/>
              <w:kinsoku w:val="0"/>
              <w:wordWrap/>
              <w:overflowPunct/>
              <w:topLinePunct/>
              <w:autoSpaceDE/>
              <w:autoSpaceDN/>
              <w:bidi w:val="0"/>
              <w:adjustRightInd w:val="0"/>
              <w:snapToGrid w:val="0"/>
              <w:spacing w:line="240" w:lineRule="auto"/>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eastAsia" w:ascii="仿宋" w:hAnsi="仿宋" w:eastAsia="仿宋" w:cs="仿宋"/>
                <w:snapToGrid w:val="0"/>
                <w:color w:val="000000"/>
                <w:kern w:val="0"/>
                <w:szCs w:val="21"/>
                <w:highlight w:val="none"/>
                <w:lang w:eastAsia="zh-CN"/>
              </w:rPr>
              <w:t>新道科技股份有限公司</w:t>
            </w:r>
          </w:p>
        </w:tc>
      </w:tr>
      <w:tr w14:paraId="3C1A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3A8727B7">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hint="default" w:ascii="仿宋" w:hAnsi="仿宋" w:eastAsia="仿宋" w:cs="仿宋"/>
                <w:snapToGrid w:val="0"/>
                <w:color w:val="000000"/>
                <w:spacing w:val="-7"/>
                <w:kern w:val="0"/>
                <w:sz w:val="24"/>
                <w:szCs w:val="24"/>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12</w:t>
            </w:r>
          </w:p>
        </w:tc>
        <w:tc>
          <w:tcPr>
            <w:tcW w:w="1670" w:type="dxa"/>
            <w:vAlign w:val="center"/>
          </w:tcPr>
          <w:p w14:paraId="1A087D5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Anaconda</w:t>
            </w:r>
          </w:p>
        </w:tc>
        <w:tc>
          <w:tcPr>
            <w:tcW w:w="3569" w:type="dxa"/>
            <w:vAlign w:val="center"/>
          </w:tcPr>
          <w:p w14:paraId="6BF75CB3">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集成</w:t>
            </w:r>
            <w:r>
              <w:rPr>
                <w:rFonts w:hint="eastAsia" w:ascii="仿宋" w:hAnsi="仿宋" w:eastAsia="仿宋" w:cs="仿宋"/>
                <w:snapToGrid w:val="0"/>
                <w:color w:val="000000"/>
                <w:kern w:val="0"/>
                <w:sz w:val="21"/>
                <w:szCs w:val="21"/>
                <w:highlight w:val="none"/>
                <w:lang w:val="en-US" w:eastAsia="zh-CN" w:bidi="ar-SA"/>
              </w:rPr>
              <w:t>Python环境</w:t>
            </w:r>
          </w:p>
        </w:tc>
        <w:tc>
          <w:tcPr>
            <w:tcW w:w="1091" w:type="dxa"/>
            <w:vAlign w:val="center"/>
          </w:tcPr>
          <w:p w14:paraId="7D8FFD4D">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hint="eastAsia" w:ascii="仿宋" w:hAnsi="仿宋" w:eastAsia="仿宋" w:cs="仿宋"/>
                <w:snapToGrid w:val="0"/>
                <w:color w:val="000000"/>
                <w:spacing w:val="-7"/>
                <w:kern w:val="0"/>
                <w:sz w:val="24"/>
                <w:szCs w:val="24"/>
                <w:highlight w:val="none"/>
                <w:lang w:val="en-US" w:eastAsia="zh-CN" w:bidi="ar-SA"/>
              </w:rPr>
            </w:pPr>
          </w:p>
        </w:tc>
        <w:tc>
          <w:tcPr>
            <w:tcW w:w="1802" w:type="dxa"/>
            <w:vAlign w:val="center"/>
          </w:tcPr>
          <w:p w14:paraId="59FAA180">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spacing w:val="-7"/>
                <w:kern w:val="0"/>
                <w:sz w:val="24"/>
                <w:szCs w:val="24"/>
                <w:highlight w:val="none"/>
                <w:lang w:val="en-US" w:eastAsia="zh-CN" w:bidi="ar-SA"/>
              </w:rPr>
            </w:pPr>
          </w:p>
        </w:tc>
      </w:tr>
      <w:tr w14:paraId="4977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70" w:type="dxa"/>
            <w:vAlign w:val="center"/>
          </w:tcPr>
          <w:p w14:paraId="66784017">
            <w:pPr>
              <w:keepNext w:val="0"/>
              <w:keepLines w:val="0"/>
              <w:pageBreakBefore w:val="0"/>
              <w:widowControl/>
              <w:kinsoku w:val="0"/>
              <w:wordWrap/>
              <w:overflowPunct/>
              <w:topLinePunct/>
              <w:autoSpaceDE/>
              <w:autoSpaceDN/>
              <w:bidi w:val="0"/>
              <w:adjustRightInd w:val="0"/>
              <w:snapToGrid w:val="0"/>
              <w:spacing w:line="360" w:lineRule="auto"/>
              <w:ind w:left="287"/>
              <w:jc w:val="both"/>
              <w:textAlignment w:val="baseline"/>
              <w:rPr>
                <w:rFonts w:hint="default" w:ascii="仿宋" w:hAnsi="仿宋" w:eastAsia="仿宋" w:cs="仿宋"/>
                <w:snapToGrid w:val="0"/>
                <w:color w:val="000000"/>
                <w:spacing w:val="-7"/>
                <w:kern w:val="0"/>
                <w:sz w:val="24"/>
                <w:szCs w:val="24"/>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13</w:t>
            </w:r>
          </w:p>
        </w:tc>
        <w:tc>
          <w:tcPr>
            <w:tcW w:w="1670" w:type="dxa"/>
            <w:vAlign w:val="center"/>
          </w:tcPr>
          <w:p w14:paraId="505CD10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hint="eastAsia"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Power</w:t>
            </w:r>
            <w:r>
              <w:rPr>
                <w:rFonts w:hint="eastAsia" w:ascii="仿宋" w:hAnsi="仿宋" w:eastAsia="仿宋" w:cs="仿宋"/>
                <w:snapToGrid w:val="0"/>
                <w:color w:val="000000"/>
                <w:kern w:val="0"/>
                <w:sz w:val="21"/>
                <w:szCs w:val="21"/>
                <w:highlight w:val="none"/>
                <w:lang w:val="en-US" w:eastAsia="zh-CN" w:bidi="ar-SA"/>
              </w:rPr>
              <w:t xml:space="preserve"> </w:t>
            </w:r>
            <w:r>
              <w:rPr>
                <w:rFonts w:hint="default" w:ascii="仿宋" w:hAnsi="仿宋" w:eastAsia="仿宋" w:cs="仿宋"/>
                <w:snapToGrid w:val="0"/>
                <w:color w:val="000000"/>
                <w:kern w:val="0"/>
                <w:sz w:val="21"/>
                <w:szCs w:val="21"/>
                <w:highlight w:val="none"/>
                <w:lang w:val="en-US" w:eastAsia="zh-CN" w:bidi="ar-SA"/>
              </w:rPr>
              <w:t>BI</w:t>
            </w:r>
          </w:p>
        </w:tc>
        <w:tc>
          <w:tcPr>
            <w:tcW w:w="3569" w:type="dxa"/>
            <w:vAlign w:val="center"/>
          </w:tcPr>
          <w:p w14:paraId="1214C0B5">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default" w:ascii="仿宋" w:hAnsi="仿宋" w:eastAsia="仿宋" w:cs="仿宋"/>
                <w:snapToGrid w:val="0"/>
                <w:color w:val="000000"/>
                <w:kern w:val="0"/>
                <w:sz w:val="21"/>
                <w:szCs w:val="21"/>
                <w:highlight w:val="none"/>
                <w:lang w:val="en-US" w:eastAsia="zh-CN" w:bidi="ar-SA"/>
              </w:rPr>
            </w:pPr>
            <w:r>
              <w:rPr>
                <w:rFonts w:hint="default" w:ascii="仿宋" w:hAnsi="仿宋" w:eastAsia="仿宋" w:cs="仿宋"/>
                <w:snapToGrid w:val="0"/>
                <w:color w:val="000000"/>
                <w:kern w:val="0"/>
                <w:sz w:val="21"/>
                <w:szCs w:val="21"/>
                <w:highlight w:val="none"/>
                <w:lang w:val="en-US" w:eastAsia="zh-CN" w:bidi="ar-SA"/>
              </w:rPr>
              <w:t>Desktop</w:t>
            </w:r>
          </w:p>
        </w:tc>
        <w:tc>
          <w:tcPr>
            <w:tcW w:w="1091" w:type="dxa"/>
            <w:vAlign w:val="center"/>
          </w:tcPr>
          <w:p w14:paraId="6BEF1FB3">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hint="eastAsia" w:ascii="仿宋" w:hAnsi="仿宋" w:eastAsia="仿宋" w:cs="仿宋"/>
                <w:snapToGrid w:val="0"/>
                <w:color w:val="000000"/>
                <w:spacing w:val="-7"/>
                <w:kern w:val="0"/>
                <w:sz w:val="24"/>
                <w:szCs w:val="24"/>
                <w:highlight w:val="none"/>
                <w:lang w:val="en-US" w:eastAsia="zh-CN" w:bidi="ar-SA"/>
              </w:rPr>
            </w:pPr>
          </w:p>
        </w:tc>
        <w:tc>
          <w:tcPr>
            <w:tcW w:w="1802" w:type="dxa"/>
            <w:vAlign w:val="center"/>
          </w:tcPr>
          <w:p w14:paraId="0AA22FDE">
            <w:pPr>
              <w:keepNext w:val="0"/>
              <w:keepLines w:val="0"/>
              <w:pageBreakBefore w:val="0"/>
              <w:widowControl/>
              <w:kinsoku w:val="0"/>
              <w:wordWrap/>
              <w:overflowPunct/>
              <w:topLinePunct/>
              <w:autoSpaceDE/>
              <w:autoSpaceDN/>
              <w:bidi w:val="0"/>
              <w:adjustRightInd w:val="0"/>
              <w:snapToGrid w:val="0"/>
              <w:spacing w:line="360" w:lineRule="auto"/>
              <w:jc w:val="both"/>
              <w:textAlignment w:val="baseline"/>
              <w:rPr>
                <w:rFonts w:hint="eastAsia" w:ascii="仿宋" w:hAnsi="仿宋" w:eastAsia="仿宋" w:cs="仿宋"/>
                <w:snapToGrid w:val="0"/>
                <w:color w:val="000000"/>
                <w:spacing w:val="-7"/>
                <w:kern w:val="0"/>
                <w:sz w:val="24"/>
                <w:szCs w:val="24"/>
                <w:highlight w:val="none"/>
                <w:lang w:val="en-US" w:eastAsia="zh-CN" w:bidi="ar-SA"/>
              </w:rPr>
            </w:pPr>
          </w:p>
        </w:tc>
      </w:tr>
    </w:tbl>
    <w:p w14:paraId="01DAF59B">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评分标准</w:t>
      </w:r>
    </w:p>
    <w:p w14:paraId="42DEBC36">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（一）制订原则</w:t>
      </w:r>
    </w:p>
    <w:p w14:paraId="3C246DB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突出能力导向、解决实际问题、体现创新因素、确保公平可比为评分原则，依据参赛选手整体表现综合评定，全面评价参赛选手职业技能水平。</w:t>
      </w:r>
    </w:p>
    <w:p w14:paraId="4BCB2800">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（二）评分方法</w:t>
      </w:r>
    </w:p>
    <w:p w14:paraId="521CCEBC">
      <w:pPr>
        <w:keepNext w:val="0"/>
        <w:keepLines w:val="0"/>
        <w:pageBreakBefore w:val="0"/>
        <w:widowControl/>
        <w:kinsoku/>
        <w:wordWrap/>
        <w:overflowPunct/>
        <w:topLinePunct/>
        <w:autoSpaceDE/>
        <w:autoSpaceDN/>
        <w:bidi w:val="0"/>
        <w:adjustRightInd w:val="0"/>
        <w:snapToGrid w:val="0"/>
        <w:spacing w:line="360" w:lineRule="auto"/>
        <w:ind w:left="0" w:firstLine="576" w:firstLineChars="200"/>
        <w:jc w:val="left"/>
        <w:textAlignment w:val="baseline"/>
        <w:outlineLvl w:val="1"/>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通过现场比赛方式进行，评分裁判依据评分要素按获奖比例评出金奖、银奖、铜奖。为提高赛事组织效率，根据报名统计的比赛时长情况，本赛项设置平行组。按实际参赛队伍总数的10%比例确定金奖数量（四舍五入取整），按金奖数量1∶1比例设置平行组，每个平行组按照15%、25%比例确定银奖、铜奖数量（四舍五入取整</w:t>
      </w:r>
      <w:r>
        <w:rPr>
          <w:rFonts w:hint="eastAsia" w:ascii="仿宋" w:hAnsi="仿宋" w:eastAsia="仿宋" w:cs="仿宋"/>
          <w:snapToGrid w:val="0"/>
          <w:color w:val="000000"/>
          <w:spacing w:val="4"/>
          <w:kern w:val="0"/>
          <w:sz w:val="28"/>
          <w:szCs w:val="28"/>
          <w:highlight w:val="none"/>
          <w:lang w:eastAsia="zh-CN"/>
        </w:rPr>
        <w:t>），</w:t>
      </w:r>
      <w:r>
        <w:rPr>
          <w:rFonts w:ascii="仿宋" w:hAnsi="仿宋" w:eastAsia="仿宋" w:cs="仿宋"/>
          <w:snapToGrid w:val="0"/>
          <w:color w:val="000000"/>
          <w:spacing w:val="4"/>
          <w:kern w:val="0"/>
          <w:sz w:val="28"/>
          <w:szCs w:val="28"/>
          <w:highlight w:val="none"/>
          <w:lang w:eastAsia="zh-CN"/>
        </w:rPr>
        <w:t>平行组名次确定后，裁判长组织所有平行组评分裁判通过观看比赛原始录像，对各平行组第一名进行集中打分复评，确定赛项金奖排序。</w:t>
      </w:r>
    </w:p>
    <w:p w14:paraId="49F47F72">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（三）评分要素</w:t>
      </w:r>
    </w:p>
    <w:p w14:paraId="62BC09F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按权重对参赛队伍做整体评价（评分要素见表2）。</w:t>
      </w:r>
    </w:p>
    <w:p w14:paraId="48CAD3C7">
      <w:pPr>
        <w:keepNext w:val="0"/>
        <w:keepLines w:val="0"/>
        <w:pageBreakBefore w:val="0"/>
        <w:widowControl/>
        <w:kinsoku w:val="0"/>
        <w:wordWrap/>
        <w:overflowPunct/>
        <w:topLinePunct/>
        <w:autoSpaceDE/>
        <w:autoSpaceDN/>
        <w:bidi w:val="0"/>
        <w:adjustRightInd w:val="0"/>
        <w:snapToGrid w:val="0"/>
        <w:spacing w:line="360" w:lineRule="auto"/>
        <w:jc w:val="center"/>
        <w:textAlignment w:val="baseline"/>
        <w:rPr>
          <w:rFonts w:ascii="仿宋" w:hAnsi="仿宋" w:eastAsia="仿宋" w:cs="仿宋"/>
          <w:snapToGrid w:val="0"/>
          <w:color w:val="000000"/>
          <w:spacing w:val="-5"/>
          <w:kern w:val="0"/>
          <w:sz w:val="28"/>
          <w:szCs w:val="28"/>
          <w:highlight w:val="none"/>
          <w:lang w:eastAsia="zh-CN"/>
        </w:rPr>
      </w:pPr>
      <w:r>
        <w:rPr>
          <w:rFonts w:ascii="仿宋" w:hAnsi="仿宋" w:eastAsia="仿宋" w:cs="仿宋"/>
          <w:b/>
          <w:bCs/>
          <w:snapToGrid w:val="0"/>
          <w:color w:val="000000"/>
          <w:spacing w:val="-5"/>
          <w:kern w:val="0"/>
          <w:sz w:val="28"/>
          <w:szCs w:val="28"/>
          <w:highlight w:val="none"/>
          <w:lang w:eastAsia="zh-CN"/>
        </w:rPr>
        <w:t>表2</w:t>
      </w:r>
      <w:r>
        <w:rPr>
          <w:rFonts w:ascii="仿宋" w:hAnsi="仿宋" w:eastAsia="仿宋" w:cs="仿宋"/>
          <w:snapToGrid w:val="0"/>
          <w:color w:val="000000"/>
          <w:spacing w:val="-5"/>
          <w:kern w:val="0"/>
          <w:sz w:val="28"/>
          <w:szCs w:val="28"/>
          <w:highlight w:val="none"/>
          <w:lang w:eastAsia="zh-CN"/>
        </w:rPr>
        <w:t xml:space="preserve"> </w:t>
      </w:r>
      <w:r>
        <w:rPr>
          <w:rFonts w:hint="eastAsia" w:ascii="仿宋" w:hAnsi="仿宋" w:eastAsia="仿宋" w:cs="仿宋"/>
          <w:snapToGrid w:val="0"/>
          <w:color w:val="000000"/>
          <w:spacing w:val="-5"/>
          <w:kern w:val="0"/>
          <w:sz w:val="28"/>
          <w:szCs w:val="28"/>
          <w:highlight w:val="none"/>
          <w:lang w:eastAsia="zh-CN"/>
        </w:rPr>
        <w:t>2025年浙江省职业院校技能大赛高职组赛项评审要求</w:t>
      </w:r>
    </w:p>
    <w:tbl>
      <w:tblPr>
        <w:tblStyle w:val="8"/>
        <w:tblW w:w="9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6571"/>
        <w:gridCol w:w="1430"/>
      </w:tblGrid>
      <w:tr w14:paraId="389D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002" w:type="dxa"/>
            <w:tcBorders>
              <w:right w:val="single" w:color="000000" w:sz="4" w:space="0"/>
            </w:tcBorders>
            <w:vAlign w:val="center"/>
          </w:tcPr>
          <w:p w14:paraId="5FE58C21">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16"/>
                <w:kern w:val="0"/>
                <w:sz w:val="24"/>
                <w:szCs w:val="24"/>
                <w:highlight w:val="none"/>
                <w:lang w:val="en-US" w:eastAsia="en-US" w:bidi="ar-SA"/>
              </w:rPr>
              <w:t>评分</w:t>
            </w:r>
            <w:r>
              <w:rPr>
                <w:rFonts w:ascii="仿宋" w:hAnsi="仿宋" w:eastAsia="仿宋" w:cs="仿宋"/>
                <w:b/>
                <w:bCs/>
                <w:snapToGrid w:val="0"/>
                <w:color w:val="000000"/>
                <w:spacing w:val="-17"/>
                <w:kern w:val="0"/>
                <w:sz w:val="24"/>
                <w:szCs w:val="24"/>
                <w:highlight w:val="none"/>
                <w:lang w:val="en-US" w:eastAsia="en-US" w:bidi="ar-SA"/>
              </w:rPr>
              <w:t>要点</w:t>
            </w:r>
          </w:p>
        </w:tc>
        <w:tc>
          <w:tcPr>
            <w:tcW w:w="6571" w:type="dxa"/>
            <w:tcBorders>
              <w:left w:val="single" w:color="000000" w:sz="4" w:space="0"/>
              <w:right w:val="single" w:color="000000" w:sz="4" w:space="0"/>
            </w:tcBorders>
            <w:vAlign w:val="center"/>
          </w:tcPr>
          <w:p w14:paraId="651DA55B">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13"/>
                <w:kern w:val="0"/>
                <w:sz w:val="24"/>
                <w:szCs w:val="24"/>
                <w:highlight w:val="none"/>
                <w:lang w:val="en-US" w:eastAsia="en-US" w:bidi="ar-SA"/>
              </w:rPr>
              <w:t>评审内容</w:t>
            </w:r>
          </w:p>
        </w:tc>
        <w:tc>
          <w:tcPr>
            <w:tcW w:w="1430" w:type="dxa"/>
            <w:tcBorders>
              <w:left w:val="single" w:color="000000" w:sz="4" w:space="0"/>
            </w:tcBorders>
            <w:vAlign w:val="center"/>
          </w:tcPr>
          <w:p w14:paraId="627F5073">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b/>
                <w:bCs/>
                <w:snapToGrid w:val="0"/>
                <w:color w:val="000000"/>
                <w:spacing w:val="-9"/>
                <w:kern w:val="0"/>
                <w:sz w:val="24"/>
                <w:szCs w:val="24"/>
                <w:highlight w:val="none"/>
                <w:lang w:val="en-US" w:eastAsia="en-US" w:bidi="ar-SA"/>
              </w:rPr>
              <w:t>权重</w:t>
            </w:r>
          </w:p>
        </w:tc>
      </w:tr>
      <w:tr w14:paraId="15821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002" w:type="dxa"/>
            <w:tcBorders>
              <w:right w:val="single" w:color="000000" w:sz="4" w:space="0"/>
            </w:tcBorders>
            <w:vAlign w:val="center"/>
          </w:tcPr>
          <w:p w14:paraId="0BB369C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6"/>
                <w:kern w:val="0"/>
                <w:sz w:val="24"/>
                <w:szCs w:val="24"/>
                <w:highlight w:val="none"/>
                <w:lang w:val="en-US" w:eastAsia="en-US" w:bidi="ar-SA"/>
              </w:rPr>
              <w:t>技能</w:t>
            </w:r>
            <w:r>
              <w:rPr>
                <w:rFonts w:ascii="仿宋" w:hAnsi="仿宋" w:eastAsia="仿宋" w:cs="仿宋"/>
                <w:snapToGrid w:val="0"/>
                <w:color w:val="000000"/>
                <w:spacing w:val="-13"/>
                <w:kern w:val="0"/>
                <w:sz w:val="24"/>
                <w:szCs w:val="24"/>
                <w:highlight w:val="none"/>
                <w:lang w:val="en-US" w:eastAsia="en-US" w:bidi="ar-SA"/>
              </w:rPr>
              <w:t>水平</w:t>
            </w:r>
          </w:p>
        </w:tc>
        <w:tc>
          <w:tcPr>
            <w:tcW w:w="6571" w:type="dxa"/>
            <w:tcBorders>
              <w:left w:val="single" w:color="000000" w:sz="4" w:space="0"/>
              <w:right w:val="single" w:color="000000" w:sz="4" w:space="0"/>
            </w:tcBorders>
            <w:vAlign w:val="center"/>
          </w:tcPr>
          <w:p w14:paraId="094DAD81">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1.熟练掌握本专业或工作岗位的技能。</w:t>
            </w:r>
          </w:p>
          <w:p w14:paraId="0DF7C14C">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2.技能操作规范，符合行业和岗位标准。</w:t>
            </w:r>
          </w:p>
          <w:p w14:paraId="6819CBC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3.具备较高的技能操作水平及解决复杂问题的综合能力。</w:t>
            </w:r>
          </w:p>
        </w:tc>
        <w:tc>
          <w:tcPr>
            <w:tcW w:w="1430" w:type="dxa"/>
            <w:tcBorders>
              <w:left w:val="single" w:color="000000" w:sz="4" w:space="0"/>
            </w:tcBorders>
            <w:vAlign w:val="center"/>
          </w:tcPr>
          <w:p w14:paraId="46FA6BD4">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0"/>
                <w:kern w:val="0"/>
                <w:sz w:val="24"/>
                <w:szCs w:val="24"/>
                <w:highlight w:val="none"/>
                <w:lang w:val="en-US" w:eastAsia="en-US" w:bidi="ar-SA"/>
              </w:rPr>
              <w:t>60</w:t>
            </w:r>
            <w:r>
              <w:rPr>
                <w:rFonts w:ascii="仿宋" w:hAnsi="仿宋" w:eastAsia="仿宋" w:cs="仿宋"/>
                <w:snapToGrid w:val="0"/>
                <w:color w:val="000000"/>
                <w:spacing w:val="-10"/>
                <w:kern w:val="0"/>
                <w:sz w:val="24"/>
                <w:szCs w:val="24"/>
                <w:highlight w:val="none"/>
                <w:lang w:val="en-US" w:eastAsia="en-US" w:bidi="ar-SA"/>
              </w:rPr>
              <w:t>%</w:t>
            </w:r>
          </w:p>
        </w:tc>
      </w:tr>
      <w:tr w14:paraId="4016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002" w:type="dxa"/>
            <w:tcBorders>
              <w:right w:val="single" w:color="000000" w:sz="4" w:space="0"/>
            </w:tcBorders>
            <w:vAlign w:val="center"/>
          </w:tcPr>
          <w:p w14:paraId="5C07418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8"/>
                <w:kern w:val="0"/>
                <w:sz w:val="24"/>
                <w:szCs w:val="24"/>
                <w:highlight w:val="none"/>
                <w:lang w:val="en-US" w:eastAsia="en-US" w:bidi="ar-SA"/>
              </w:rPr>
              <w:t>职业</w:t>
            </w:r>
            <w:r>
              <w:rPr>
                <w:rFonts w:ascii="仿宋" w:hAnsi="仿宋" w:eastAsia="仿宋" w:cs="仿宋"/>
                <w:snapToGrid w:val="0"/>
                <w:color w:val="000000"/>
                <w:spacing w:val="-25"/>
                <w:kern w:val="0"/>
                <w:sz w:val="24"/>
                <w:szCs w:val="24"/>
                <w:highlight w:val="none"/>
                <w:lang w:val="en-US" w:eastAsia="en-US" w:bidi="ar-SA"/>
              </w:rPr>
              <w:t>素养</w:t>
            </w:r>
          </w:p>
        </w:tc>
        <w:tc>
          <w:tcPr>
            <w:tcW w:w="6571" w:type="dxa"/>
            <w:tcBorders>
              <w:left w:val="single" w:color="000000" w:sz="4" w:space="0"/>
              <w:right w:val="single" w:color="000000" w:sz="4" w:space="0"/>
            </w:tcBorders>
            <w:vAlign w:val="center"/>
          </w:tcPr>
          <w:p w14:paraId="678AE97E">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1.展现较好的职业伦理，具有工匠精神。</w:t>
            </w:r>
          </w:p>
          <w:p w14:paraId="23305F9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2.展现学校对学生全面培养、基本素养培育和成长发展的成效。</w:t>
            </w:r>
          </w:p>
          <w:p w14:paraId="2A1BCA7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3.展现职业教育育人成果，体现产教融合、科教融汇。</w:t>
            </w:r>
          </w:p>
          <w:p w14:paraId="64B5F753">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hint="eastAsia" w:ascii="仿宋" w:hAnsi="仿宋" w:eastAsia="仿宋" w:cs="仿宋"/>
                <w:snapToGrid w:val="0"/>
                <w:color w:val="000000"/>
                <w:spacing w:val="-8"/>
                <w:kern w:val="0"/>
                <w:sz w:val="24"/>
                <w:szCs w:val="24"/>
                <w:highlight w:val="none"/>
                <w:lang w:val="en-US" w:eastAsia="zh-CN" w:bidi="ar-SA"/>
              </w:rPr>
              <w:t>4.具备良好的职业道德、职业精神、职业素养。</w:t>
            </w:r>
          </w:p>
        </w:tc>
        <w:tc>
          <w:tcPr>
            <w:tcW w:w="1430" w:type="dxa"/>
            <w:tcBorders>
              <w:left w:val="single" w:color="000000" w:sz="4" w:space="0"/>
            </w:tcBorders>
            <w:vAlign w:val="center"/>
          </w:tcPr>
          <w:p w14:paraId="7F80FA28">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13BD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1002" w:type="dxa"/>
            <w:tcBorders>
              <w:right w:val="single" w:color="000000" w:sz="4" w:space="0"/>
            </w:tcBorders>
            <w:vAlign w:val="center"/>
          </w:tcPr>
          <w:p w14:paraId="15801896">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6"/>
                <w:kern w:val="0"/>
                <w:sz w:val="24"/>
                <w:szCs w:val="24"/>
                <w:highlight w:val="none"/>
                <w:lang w:val="en-US" w:eastAsia="en-US" w:bidi="ar-SA"/>
              </w:rPr>
              <w:t>应用</w:t>
            </w:r>
            <w:r>
              <w:rPr>
                <w:rFonts w:ascii="仿宋" w:hAnsi="仿宋" w:eastAsia="仿宋" w:cs="仿宋"/>
                <w:snapToGrid w:val="0"/>
                <w:color w:val="000000"/>
                <w:spacing w:val="-14"/>
                <w:kern w:val="0"/>
                <w:sz w:val="24"/>
                <w:szCs w:val="24"/>
                <w:highlight w:val="none"/>
                <w:lang w:val="en-US" w:eastAsia="en-US" w:bidi="ar-SA"/>
              </w:rPr>
              <w:t>价值</w:t>
            </w:r>
          </w:p>
        </w:tc>
        <w:tc>
          <w:tcPr>
            <w:tcW w:w="6571" w:type="dxa"/>
            <w:tcBorders>
              <w:left w:val="single" w:color="000000" w:sz="4" w:space="0"/>
              <w:right w:val="single" w:color="000000" w:sz="4" w:space="0"/>
            </w:tcBorders>
            <w:vAlign w:val="center"/>
          </w:tcPr>
          <w:p w14:paraId="071EA95D">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1.有助于解决生产一线实际问题或现实困难。</w:t>
            </w:r>
          </w:p>
          <w:p w14:paraId="35830E8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2.能够促进职业学校学生高质量就业，包括直接间接推动扩大就业规模等。</w:t>
            </w:r>
          </w:p>
          <w:p w14:paraId="417E864F">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3.对推动产业转型升级、区域经济发展、乡村振兴、城市社区治理、城乡融合发展等具有积极作用。</w:t>
            </w:r>
          </w:p>
          <w:p w14:paraId="63975620">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4.符合绿色低碳节能的可持续发展理念，有利于改善人民生活、提升人民生活质量。</w:t>
            </w:r>
          </w:p>
        </w:tc>
        <w:tc>
          <w:tcPr>
            <w:tcW w:w="1430" w:type="dxa"/>
            <w:tcBorders>
              <w:left w:val="single" w:color="000000" w:sz="4" w:space="0"/>
            </w:tcBorders>
            <w:vAlign w:val="center"/>
          </w:tcPr>
          <w:p w14:paraId="03346A87">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3EB50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002" w:type="dxa"/>
            <w:tcBorders>
              <w:right w:val="single" w:color="000000" w:sz="4" w:space="0"/>
            </w:tcBorders>
            <w:vAlign w:val="center"/>
          </w:tcPr>
          <w:p w14:paraId="333EE42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38"/>
                <w:kern w:val="0"/>
                <w:sz w:val="24"/>
                <w:szCs w:val="24"/>
                <w:highlight w:val="none"/>
                <w:lang w:val="en-US" w:eastAsia="en-US" w:bidi="ar-SA"/>
              </w:rPr>
              <w:t>团队</w:t>
            </w:r>
            <w:r>
              <w:rPr>
                <w:rFonts w:ascii="仿宋" w:hAnsi="仿宋" w:eastAsia="仿宋" w:cs="仿宋"/>
                <w:snapToGrid w:val="0"/>
                <w:color w:val="000000"/>
                <w:spacing w:val="-10"/>
                <w:kern w:val="0"/>
                <w:sz w:val="24"/>
                <w:szCs w:val="24"/>
                <w:highlight w:val="none"/>
                <w:lang w:val="en-US" w:eastAsia="en-US" w:bidi="ar-SA"/>
              </w:rPr>
              <w:t>合作</w:t>
            </w:r>
          </w:p>
        </w:tc>
        <w:tc>
          <w:tcPr>
            <w:tcW w:w="6571" w:type="dxa"/>
            <w:tcBorders>
              <w:left w:val="single" w:color="000000" w:sz="4" w:space="0"/>
              <w:right w:val="single" w:color="000000" w:sz="4" w:space="0"/>
            </w:tcBorders>
            <w:vAlign w:val="center"/>
          </w:tcPr>
          <w:p w14:paraId="379F2A15">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1.团队成员能够准确理解共同目标和任务，清楚自己的角色定位和职责。</w:t>
            </w:r>
          </w:p>
          <w:p w14:paraId="45449167">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2.团队成员在比赛中能够有效沟通、紧密协作。</w:t>
            </w:r>
          </w:p>
          <w:p w14:paraId="68576E79">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3.团队成员能够相互补台，共同应对突发情况。</w:t>
            </w:r>
          </w:p>
          <w:p w14:paraId="1B210AA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4.团队成员相互尊重、信任和支持，拥有良好的团队氛围。</w:t>
            </w:r>
          </w:p>
        </w:tc>
        <w:tc>
          <w:tcPr>
            <w:tcW w:w="1430" w:type="dxa"/>
            <w:tcBorders>
              <w:left w:val="single" w:color="000000" w:sz="4" w:space="0"/>
            </w:tcBorders>
            <w:vAlign w:val="center"/>
          </w:tcPr>
          <w:p w14:paraId="3B22637F">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r w14:paraId="0E99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002" w:type="dxa"/>
            <w:vAlign w:val="center"/>
          </w:tcPr>
          <w:p w14:paraId="2361BE4E">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kern w:val="0"/>
                <w:sz w:val="24"/>
                <w:szCs w:val="24"/>
                <w:highlight w:val="none"/>
                <w:lang w:val="en-US" w:eastAsia="en-US" w:bidi="ar-SA"/>
              </w:rPr>
            </w:pPr>
            <w:r>
              <w:rPr>
                <w:rFonts w:ascii="仿宋" w:hAnsi="仿宋" w:eastAsia="仿宋" w:cs="仿宋"/>
                <w:snapToGrid w:val="0"/>
                <w:color w:val="000000"/>
                <w:spacing w:val="-12"/>
                <w:kern w:val="0"/>
                <w:sz w:val="24"/>
                <w:szCs w:val="24"/>
                <w:highlight w:val="none"/>
                <w:lang w:val="en-US" w:eastAsia="en-US" w:bidi="ar-SA"/>
              </w:rPr>
              <w:t>创新创意</w:t>
            </w:r>
          </w:p>
        </w:tc>
        <w:tc>
          <w:tcPr>
            <w:tcW w:w="6571" w:type="dxa"/>
            <w:vAlign w:val="center"/>
          </w:tcPr>
          <w:p w14:paraId="6DF56794">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1.体现原始创意、创新。</w:t>
            </w:r>
          </w:p>
          <w:p w14:paraId="6B93F0ED">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2.体现面向职业和岗位的创意及创新，侧重于加工工艺创新、实用技术创新、产品（技术）数字化改良、应用性优化、民生类创意等。</w:t>
            </w:r>
          </w:p>
          <w:p w14:paraId="42C21AE2">
            <w:pPr>
              <w:keepNext w:val="0"/>
              <w:keepLines w:val="0"/>
              <w:pageBreakBefore w:val="0"/>
              <w:widowControl/>
              <w:kinsoku/>
              <w:wordWrap/>
              <w:overflowPunct/>
              <w:topLinePunct/>
              <w:autoSpaceDE/>
              <w:autoSpaceDN/>
              <w:bidi w:val="0"/>
              <w:adjustRightInd w:val="0"/>
              <w:snapToGrid w:val="0"/>
              <w:spacing w:line="240" w:lineRule="auto"/>
              <w:ind w:left="0" w:right="0" w:firstLine="0"/>
              <w:jc w:val="both"/>
              <w:textAlignment w:val="baseline"/>
              <w:rPr>
                <w:rFonts w:ascii="仿宋" w:hAnsi="仿宋" w:eastAsia="仿宋" w:cs="仿宋"/>
                <w:snapToGrid w:val="0"/>
                <w:color w:val="000000"/>
                <w:spacing w:val="-8"/>
                <w:kern w:val="0"/>
                <w:sz w:val="24"/>
                <w:szCs w:val="24"/>
                <w:highlight w:val="none"/>
                <w:lang w:val="en-US" w:eastAsia="zh-CN" w:bidi="ar-SA"/>
              </w:rPr>
            </w:pPr>
            <w:r>
              <w:rPr>
                <w:rFonts w:ascii="仿宋" w:hAnsi="仿宋" w:eastAsia="仿宋" w:cs="仿宋"/>
                <w:snapToGrid w:val="0"/>
                <w:color w:val="000000"/>
                <w:spacing w:val="-8"/>
                <w:kern w:val="0"/>
                <w:sz w:val="24"/>
                <w:szCs w:val="24"/>
                <w:highlight w:val="none"/>
                <w:lang w:val="en-US" w:eastAsia="zh-CN" w:bidi="ar-SA"/>
              </w:rPr>
              <w:t>3.体现团队成员创新精神和创新能力。</w:t>
            </w:r>
          </w:p>
        </w:tc>
        <w:tc>
          <w:tcPr>
            <w:tcW w:w="1430" w:type="dxa"/>
            <w:vAlign w:val="center"/>
          </w:tcPr>
          <w:p w14:paraId="19E6C752">
            <w:pPr>
              <w:keepNext w:val="0"/>
              <w:keepLines w:val="0"/>
              <w:pageBreakBefore w:val="0"/>
              <w:widowControl/>
              <w:kinsoku/>
              <w:wordWrap/>
              <w:overflowPunct/>
              <w:topLinePunct/>
              <w:autoSpaceDE/>
              <w:autoSpaceDN/>
              <w:bidi w:val="0"/>
              <w:adjustRightInd w:val="0"/>
              <w:snapToGrid w:val="0"/>
              <w:spacing w:line="240" w:lineRule="auto"/>
              <w:ind w:left="0" w:right="0" w:firstLine="0"/>
              <w:jc w:val="center"/>
              <w:textAlignment w:val="baseline"/>
              <w:rPr>
                <w:rFonts w:ascii="仿宋" w:hAnsi="仿宋" w:eastAsia="仿宋" w:cs="仿宋"/>
                <w:snapToGrid w:val="0"/>
                <w:color w:val="000000"/>
                <w:kern w:val="0"/>
                <w:sz w:val="24"/>
                <w:szCs w:val="24"/>
                <w:highlight w:val="none"/>
                <w:lang w:val="en-US" w:eastAsia="en-US" w:bidi="ar-SA"/>
              </w:rPr>
            </w:pPr>
            <w:r>
              <w:rPr>
                <w:rFonts w:ascii="Times New Roman" w:hAnsi="Times New Roman" w:eastAsia="Times New Roman" w:cs="Times New Roman"/>
                <w:snapToGrid w:val="0"/>
                <w:color w:val="000000"/>
                <w:spacing w:val="-12"/>
                <w:kern w:val="0"/>
                <w:sz w:val="24"/>
                <w:szCs w:val="24"/>
                <w:highlight w:val="none"/>
                <w:lang w:val="en-US" w:eastAsia="en-US" w:bidi="ar-SA"/>
              </w:rPr>
              <w:t>10</w:t>
            </w:r>
            <w:r>
              <w:rPr>
                <w:rFonts w:ascii="仿宋" w:hAnsi="仿宋" w:eastAsia="仿宋" w:cs="仿宋"/>
                <w:snapToGrid w:val="0"/>
                <w:color w:val="000000"/>
                <w:spacing w:val="-12"/>
                <w:kern w:val="0"/>
                <w:sz w:val="24"/>
                <w:szCs w:val="24"/>
                <w:highlight w:val="none"/>
                <w:lang w:val="en-US" w:eastAsia="en-US" w:bidi="ar-SA"/>
              </w:rPr>
              <w:t>%</w:t>
            </w:r>
          </w:p>
        </w:tc>
      </w:tr>
    </w:tbl>
    <w:p w14:paraId="6256AF02">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en-US"/>
        </w:rPr>
      </w:pPr>
      <w:r>
        <w:rPr>
          <w:rFonts w:hint="eastAsia" w:ascii="黑体" w:hAnsi="黑体" w:eastAsia="黑体" w:cs="黑体"/>
          <w:snapToGrid w:val="0"/>
          <w:color w:val="000000"/>
          <w:spacing w:val="4"/>
          <w:kern w:val="0"/>
          <w:sz w:val="31"/>
          <w:szCs w:val="31"/>
          <w:highlight w:val="none"/>
          <w:lang w:val="en-US" w:eastAsia="en-US"/>
        </w:rPr>
        <w:t>奖项设置</w:t>
      </w:r>
    </w:p>
    <w:p w14:paraId="0A7218C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本赛项为团体赛，奖项设金奖、银奖、铜奖，获奖比例分别为实际参赛队伍数量的10%、15%、25%（分别四舍五入取整数）。本赛项成绩作为</w:t>
      </w:r>
      <w:r>
        <w:rPr>
          <w:rFonts w:hint="eastAsia" w:ascii="仿宋" w:hAnsi="仿宋" w:eastAsia="仿宋" w:cs="仿宋"/>
          <w:snapToGrid w:val="0"/>
          <w:color w:val="000000"/>
          <w:spacing w:val="4"/>
          <w:kern w:val="0"/>
          <w:sz w:val="28"/>
          <w:szCs w:val="28"/>
          <w:highlight w:val="none"/>
          <w:lang w:val="en-US" w:eastAsia="zh-CN"/>
        </w:rPr>
        <w:t>推荐</w:t>
      </w:r>
      <w:r>
        <w:rPr>
          <w:rFonts w:hint="eastAsia" w:ascii="仿宋" w:hAnsi="仿宋" w:eastAsia="仿宋" w:cs="仿宋"/>
          <w:snapToGrid w:val="0"/>
          <w:color w:val="000000"/>
          <w:spacing w:val="4"/>
          <w:kern w:val="0"/>
          <w:sz w:val="28"/>
          <w:szCs w:val="28"/>
          <w:highlight w:val="none"/>
          <w:lang w:eastAsia="zh-CN"/>
        </w:rPr>
        <w:t>2025年</w:t>
      </w:r>
      <w:r>
        <w:rPr>
          <w:rFonts w:ascii="仿宋" w:hAnsi="仿宋" w:eastAsia="仿宋" w:cs="仿宋"/>
          <w:snapToGrid w:val="0"/>
          <w:color w:val="000000"/>
          <w:spacing w:val="4"/>
          <w:kern w:val="0"/>
          <w:sz w:val="28"/>
          <w:szCs w:val="28"/>
          <w:highlight w:val="none"/>
          <w:lang w:eastAsia="zh-CN"/>
        </w:rPr>
        <w:t>世界职业院校技能大赛</w:t>
      </w:r>
      <w:r>
        <w:rPr>
          <w:rFonts w:hint="eastAsia" w:ascii="仿宋" w:hAnsi="仿宋" w:eastAsia="仿宋" w:cs="仿宋"/>
          <w:snapToGrid w:val="0"/>
          <w:color w:val="000000"/>
          <w:spacing w:val="4"/>
          <w:kern w:val="0"/>
          <w:sz w:val="28"/>
          <w:szCs w:val="28"/>
          <w:highlight w:val="none"/>
          <w:lang w:eastAsia="zh-CN"/>
        </w:rPr>
        <w:t>浙江代表队</w:t>
      </w:r>
      <w:r>
        <w:rPr>
          <w:rFonts w:ascii="仿宋" w:hAnsi="仿宋" w:eastAsia="仿宋" w:cs="仿宋"/>
          <w:snapToGrid w:val="0"/>
          <w:color w:val="000000"/>
          <w:spacing w:val="4"/>
          <w:kern w:val="0"/>
          <w:sz w:val="28"/>
          <w:szCs w:val="28"/>
          <w:highlight w:val="none"/>
          <w:lang w:eastAsia="zh-CN"/>
        </w:rPr>
        <w:t>的重要依据。</w:t>
      </w:r>
    </w:p>
    <w:p w14:paraId="162640F0">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申诉与仲裁的程序</w:t>
      </w:r>
    </w:p>
    <w:p w14:paraId="6E704BC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eastAsia"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eastAsia="zh-CN"/>
        </w:rPr>
        <w:t>本赛项在比赛过程中若出现有失公正或有关人员违规等现象，代表队指导教师可在比赛结束后（选手赛场比赛内容全部完成）1小时之内向仲裁组提出书面申诉（书面申诉须含有领队签字，并提供相关证据）。超过时效不予受理。赛项仲裁工作组在接到申诉后的1小时内组织复议，并及时反馈复议结果。</w:t>
      </w:r>
    </w:p>
    <w:p w14:paraId="03600CD6">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zh-CN"/>
        </w:rPr>
      </w:pPr>
      <w:r>
        <w:rPr>
          <w:rFonts w:hint="eastAsia" w:ascii="黑体" w:hAnsi="黑体" w:eastAsia="黑体" w:cs="黑体"/>
          <w:snapToGrid w:val="0"/>
          <w:color w:val="000000"/>
          <w:spacing w:val="4"/>
          <w:kern w:val="0"/>
          <w:sz w:val="31"/>
          <w:szCs w:val="31"/>
          <w:highlight w:val="none"/>
          <w:lang w:val="en-US" w:eastAsia="zh-CN"/>
        </w:rPr>
        <w:t>竞赛须知</w:t>
      </w:r>
    </w:p>
    <w:p w14:paraId="4772E106">
      <w:pPr>
        <w:keepNext w:val="0"/>
        <w:keepLines w:val="0"/>
        <w:pageBreakBefore w:val="0"/>
        <w:widowControl/>
        <w:kinsoku w:val="0"/>
        <w:wordWrap/>
        <w:overflowPunct/>
        <w:topLinePunct/>
        <w:autoSpaceDE/>
        <w:autoSpaceDN/>
        <w:bidi w:val="0"/>
        <w:adjustRightInd w:val="0"/>
        <w:snapToGrid w:val="0"/>
        <w:spacing w:line="360" w:lineRule="auto"/>
        <w:ind w:left="658"/>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（一）大赛人员须知</w:t>
      </w:r>
    </w:p>
    <w:p w14:paraId="5C90DEE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为确保大赛工作安全、有序开展，涉及大赛工作的人员应自查健康状况，一旦发现身体有不适症状，及时向所在单位报告，并尽快就诊检查。</w:t>
      </w:r>
    </w:p>
    <w:p w14:paraId="0BF3652F">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（二）参赛队须知</w:t>
      </w:r>
    </w:p>
    <w:p w14:paraId="1788F739">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1.参赛队名称统一使用选手所在学校全称。</w:t>
      </w:r>
    </w:p>
    <w:p w14:paraId="476320E8">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2.参赛选手在报名资格审查通过后，原则上不再更换，如备赛过程中，选手因身患疾病或不可抗拒原因不能参赛，所在学校需于开赛10个工作日前出具书面报告并按相关参赛选手资格补充人员并接受审核。</w:t>
      </w:r>
    </w:p>
    <w:p w14:paraId="55EE5E9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3.参赛队对大赛组委会发布的所有文件都要仔细阅读，确切了解大赛时间安排、评判细节等，以保证顺利参加比赛。</w:t>
      </w:r>
    </w:p>
    <w:p w14:paraId="6B46B6E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4.参赛队按照大赛赛程安排，凭有效身份证件、大赛组委会颁发的参赛证参加竞赛及相关活动。</w:t>
      </w:r>
    </w:p>
    <w:p w14:paraId="41BE885E">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5.参赛队将通过抽签决定比赛场地和比赛顺序。</w:t>
      </w:r>
    </w:p>
    <w:p w14:paraId="1FD0EAD2">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6.对于本规则没有规定的行为，裁判组有权作出裁决。在有争议的情况下，大赛仲裁委员会的裁决是最终裁决。</w:t>
      </w:r>
    </w:p>
    <w:p w14:paraId="30DF6EA1">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7.本竞赛项目的解释权归大赛组委会。</w:t>
      </w:r>
    </w:p>
    <w:p w14:paraId="37FF9E05">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（三）指导教师、赛项领队须知</w:t>
      </w:r>
    </w:p>
    <w:p w14:paraId="6182C892">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ascii="仿宋" w:hAnsi="仿宋" w:eastAsia="仿宋" w:cs="仿宋"/>
          <w:snapToGrid w:val="0"/>
          <w:color w:val="000000"/>
          <w:spacing w:val="4"/>
          <w:kern w:val="0"/>
          <w:sz w:val="28"/>
          <w:szCs w:val="28"/>
          <w:highlight w:val="none"/>
          <w:lang w:eastAsia="zh-CN"/>
        </w:rPr>
        <w:t>1.</w:t>
      </w:r>
      <w:r>
        <w:rPr>
          <w:rFonts w:hint="default" w:ascii="仿宋" w:hAnsi="仿宋" w:eastAsia="仿宋" w:cs="仿宋"/>
          <w:snapToGrid w:val="0"/>
          <w:color w:val="000000"/>
          <w:spacing w:val="4"/>
          <w:kern w:val="0"/>
          <w:sz w:val="28"/>
          <w:szCs w:val="28"/>
          <w:highlight w:val="none"/>
          <w:lang w:val="en-US" w:eastAsia="zh-CN"/>
        </w:rPr>
        <w:t>按时参加赛前领队会议，传达会议精神，指导参赛队伍做好参赛备赛相关工作，不得无故缺席。</w:t>
      </w:r>
    </w:p>
    <w:p w14:paraId="52C4E3B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hint="default" w:ascii="仿宋" w:hAnsi="仿宋" w:eastAsia="仿宋" w:cs="仿宋"/>
          <w:snapToGrid w:val="0"/>
          <w:color w:val="000000"/>
          <w:spacing w:val="4"/>
          <w:kern w:val="0"/>
          <w:sz w:val="28"/>
          <w:szCs w:val="28"/>
          <w:highlight w:val="none"/>
          <w:lang w:val="en-US" w:eastAsia="zh-CN"/>
        </w:rPr>
      </w:pPr>
      <w:r>
        <w:rPr>
          <w:rFonts w:hint="default" w:ascii="仿宋" w:hAnsi="仿宋" w:eastAsia="仿宋" w:cs="仿宋"/>
          <w:snapToGrid w:val="0"/>
          <w:color w:val="000000"/>
          <w:spacing w:val="4"/>
          <w:kern w:val="0"/>
          <w:sz w:val="28"/>
          <w:szCs w:val="28"/>
          <w:highlight w:val="none"/>
          <w:lang w:val="en-US" w:eastAsia="zh-CN"/>
        </w:rPr>
        <w:t>2.积极做好本校参赛队伍的服务工作，协调参赛队伍与赛事组织机构及承办学校的对接工作，严格遵守赛场纪律，服从裁判，文明竞赛。</w:t>
      </w:r>
    </w:p>
    <w:p w14:paraId="1F7921D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3</w:t>
      </w:r>
      <w:r>
        <w:rPr>
          <w:rFonts w:ascii="仿宋" w:hAnsi="仿宋" w:eastAsia="仿宋" w:cs="仿宋"/>
          <w:snapToGrid w:val="0"/>
          <w:color w:val="000000"/>
          <w:spacing w:val="4"/>
          <w:kern w:val="0"/>
          <w:sz w:val="28"/>
          <w:szCs w:val="28"/>
          <w:highlight w:val="none"/>
          <w:lang w:eastAsia="zh-CN"/>
        </w:rPr>
        <w:t>.做好本单位参赛选手的业务辅导、心理疏导和思想引导工作，对参赛选手比赛过程抱以平和、包容的心态，共同维护竞赛秩序。</w:t>
      </w:r>
    </w:p>
    <w:p w14:paraId="39F661D7">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4</w:t>
      </w:r>
      <w:r>
        <w:rPr>
          <w:rFonts w:ascii="仿宋" w:hAnsi="仿宋" w:eastAsia="仿宋" w:cs="仿宋"/>
          <w:snapToGrid w:val="0"/>
          <w:color w:val="000000"/>
          <w:spacing w:val="4"/>
          <w:kern w:val="0"/>
          <w:sz w:val="28"/>
          <w:szCs w:val="28"/>
          <w:highlight w:val="none"/>
          <w:lang w:eastAsia="zh-CN"/>
        </w:rPr>
        <w:t>.自觉遵守竞赛规则，尊重和支持裁判工作，不随意进入比赛现场及其他禁止入内的区域，确保比赛进程的公平、公正、顺畅、高效。</w:t>
      </w:r>
    </w:p>
    <w:p w14:paraId="68F3154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hint="eastAsia" w:ascii="仿宋" w:hAnsi="仿宋" w:eastAsia="仿宋" w:cs="仿宋"/>
          <w:snapToGrid w:val="0"/>
          <w:color w:val="000000"/>
          <w:spacing w:val="4"/>
          <w:kern w:val="0"/>
          <w:sz w:val="28"/>
          <w:szCs w:val="28"/>
          <w:highlight w:val="none"/>
          <w:lang w:val="en-US" w:eastAsia="zh-CN"/>
        </w:rPr>
        <w:t>5</w:t>
      </w:r>
      <w:r>
        <w:rPr>
          <w:rFonts w:ascii="仿宋" w:hAnsi="仿宋" w:eastAsia="仿宋" w:cs="仿宋"/>
          <w:snapToGrid w:val="0"/>
          <w:color w:val="000000"/>
          <w:spacing w:val="4"/>
          <w:kern w:val="0"/>
          <w:sz w:val="28"/>
          <w:szCs w:val="28"/>
          <w:highlight w:val="none"/>
          <w:lang w:eastAsia="zh-CN"/>
        </w:rPr>
        <w:t>.做好参赛队伍比赛全过程管理和出行安全教育。</w:t>
      </w:r>
    </w:p>
    <w:p w14:paraId="76F1CCC1">
      <w:pPr>
        <w:keepNext w:val="0"/>
        <w:keepLines w:val="0"/>
        <w:pageBreakBefore w:val="0"/>
        <w:widowControl/>
        <w:kinsoku w:val="0"/>
        <w:wordWrap/>
        <w:overflowPunct/>
        <w:topLinePunct/>
        <w:autoSpaceDE/>
        <w:autoSpaceDN/>
        <w:bidi w:val="0"/>
        <w:adjustRightInd w:val="0"/>
        <w:snapToGrid w:val="0"/>
        <w:spacing w:line="360" w:lineRule="auto"/>
        <w:ind w:left="0" w:firstLine="632" w:firstLineChars="200"/>
        <w:jc w:val="left"/>
        <w:textAlignment w:val="baseline"/>
        <w:outlineLvl w:val="1"/>
        <w:rPr>
          <w:rFonts w:ascii="楷体" w:hAnsi="楷体" w:eastAsia="楷体" w:cs="楷体"/>
          <w:snapToGrid w:val="0"/>
          <w:color w:val="000000"/>
          <w:spacing w:val="3"/>
          <w:kern w:val="0"/>
          <w:sz w:val="31"/>
          <w:szCs w:val="31"/>
          <w:highlight w:val="none"/>
          <w:lang w:eastAsia="zh-CN"/>
        </w:rPr>
      </w:pPr>
      <w:r>
        <w:rPr>
          <w:rFonts w:ascii="楷体" w:hAnsi="楷体" w:eastAsia="楷体" w:cs="楷体"/>
          <w:snapToGrid w:val="0"/>
          <w:color w:val="000000"/>
          <w:spacing w:val="3"/>
          <w:kern w:val="0"/>
          <w:sz w:val="31"/>
          <w:szCs w:val="31"/>
          <w:highlight w:val="none"/>
          <w:lang w:eastAsia="zh-CN"/>
        </w:rPr>
        <w:t>（四）参赛选手须知</w:t>
      </w:r>
    </w:p>
    <w:p w14:paraId="7055DB4C">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1.参赛选手报到后，凭身份证领取参赛证。参赛证为选手参赛的凭据。参赛选手一经确认，中途不得任意更换，否则以作弊论处，其所在参赛队不得参与团体奖项的排名。</w:t>
      </w:r>
    </w:p>
    <w:p w14:paraId="4B0A6AE4">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2.参赛选手应持参赛有效证件，按竞赛顺序、项目场次和竞赛时间，提前30分钟到各考核项目指定地点接受检录等。</w:t>
      </w:r>
    </w:p>
    <w:p w14:paraId="3519608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3.检录后的选手，应在工作人员的引进下，提前15分钟到达竞赛现场，从竞赛计时开始，比赛开始15分钟后，选手未到即取消该项目的参赛资格。</w:t>
      </w:r>
    </w:p>
    <w:p w14:paraId="6CA6856D">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4.参赛选手进入赛场，应佩戴参赛证，做到衣着整洁，符合安全生产及竞赛要求。</w:t>
      </w:r>
    </w:p>
    <w:p w14:paraId="3EBE7096">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5.比赛需连续进行，比赛一旦计时开始不能无故终止比赛。比赛过程中，参赛选手必须严格遵守竞赛纪律，并接受裁判员的监督和警示。若比赛过程中出现设备问题，由裁判长视具体情况做出裁决，并现场记录予以加时。</w:t>
      </w:r>
    </w:p>
    <w:p w14:paraId="158FA5CB">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6.参赛选手应认真阅读各项目竞赛操作须知，自觉遵守赛场纪律，按竞赛规则、项目与赛场要求进行竞赛，没有事先报备和允许，不得携带任何书面或电子资料、U盘、手机等通讯设备进入赛场，不得有任何舞弊行为，否则视情节轻重执行赛场纪律。</w:t>
      </w:r>
    </w:p>
    <w:p w14:paraId="0AB0B3B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7.竞赛期间，竞赛选手应服从裁判评判，若对裁判评分产生异议，不得与裁判争执、顶撞。</w:t>
      </w:r>
    </w:p>
    <w:p w14:paraId="594EB155">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8.参赛选手如提前完成项目展示，应在指定的区域等待，经裁判同意方可离开赛场。</w:t>
      </w:r>
    </w:p>
    <w:p w14:paraId="106B658A">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9.竞赛过程中如因竞赛设备或检测仪器发生故障，应及时报告裁判，不得私自处理，否则取消本场次比赛资格。</w:t>
      </w:r>
    </w:p>
    <w:p w14:paraId="71CEFA8F">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10.竞赛过程中，不得以任何方式泄露参赛学校、选手姓名等涉及竞赛场上应该保密的信息，否则取消评分资格。</w:t>
      </w:r>
    </w:p>
    <w:p w14:paraId="357B05E0">
      <w:pPr>
        <w:keepNext w:val="0"/>
        <w:keepLines w:val="0"/>
        <w:pageBreakBefore w:val="0"/>
        <w:widowControl/>
        <w:kinsoku/>
        <w:wordWrap/>
        <w:overflowPunct/>
        <w:topLinePunct/>
        <w:autoSpaceDE/>
        <w:autoSpaceDN/>
        <w:bidi w:val="0"/>
        <w:adjustRightInd w:val="0"/>
        <w:snapToGrid w:val="0"/>
        <w:spacing w:line="360" w:lineRule="auto"/>
        <w:ind w:firstLine="576" w:firstLineChars="200"/>
        <w:jc w:val="both"/>
        <w:textAlignment w:val="baseline"/>
        <w:rPr>
          <w:rFonts w:ascii="仿宋" w:hAnsi="仿宋" w:eastAsia="仿宋" w:cs="仿宋"/>
          <w:snapToGrid w:val="0"/>
          <w:color w:val="000000"/>
          <w:spacing w:val="4"/>
          <w:kern w:val="0"/>
          <w:sz w:val="28"/>
          <w:szCs w:val="28"/>
          <w:highlight w:val="none"/>
          <w:lang w:eastAsia="zh-CN"/>
        </w:rPr>
      </w:pPr>
      <w:r>
        <w:rPr>
          <w:rFonts w:ascii="仿宋" w:hAnsi="仿宋" w:eastAsia="仿宋" w:cs="仿宋"/>
          <w:snapToGrid w:val="0"/>
          <w:color w:val="000000"/>
          <w:spacing w:val="4"/>
          <w:kern w:val="0"/>
          <w:sz w:val="28"/>
          <w:szCs w:val="28"/>
          <w:highlight w:val="none"/>
          <w:lang w:eastAsia="zh-CN"/>
        </w:rPr>
        <w:t>11.技能大赛参赛作品的版权归大赛组委会所有,由大赛组委会统一使用与管理。</w:t>
      </w:r>
    </w:p>
    <w:p w14:paraId="6D649BF8">
      <w:pPr>
        <w:keepNext w:val="0"/>
        <w:keepLines w:val="0"/>
        <w:pageBreakBefore w:val="0"/>
        <w:widowControl/>
        <w:numPr>
          <w:ilvl w:val="0"/>
          <w:numId w:val="1"/>
        </w:numPr>
        <w:kinsoku w:val="0"/>
        <w:wordWrap/>
        <w:overflowPunct/>
        <w:topLinePunct/>
        <w:autoSpaceDE/>
        <w:autoSpaceDN/>
        <w:bidi w:val="0"/>
        <w:adjustRightInd w:val="0"/>
        <w:snapToGrid w:val="0"/>
        <w:spacing w:before="0" w:beforeLines="100" w:line="360" w:lineRule="auto"/>
        <w:ind w:left="0" w:leftChars="0" w:firstLine="0" w:firstLineChars="0"/>
        <w:jc w:val="left"/>
        <w:textAlignment w:val="baseline"/>
        <w:outlineLvl w:val="0"/>
        <w:rPr>
          <w:rFonts w:hint="eastAsia" w:ascii="黑体" w:hAnsi="黑体" w:eastAsia="黑体" w:cs="黑体"/>
          <w:snapToGrid w:val="0"/>
          <w:color w:val="000000"/>
          <w:spacing w:val="4"/>
          <w:kern w:val="0"/>
          <w:sz w:val="31"/>
          <w:szCs w:val="31"/>
          <w:highlight w:val="none"/>
          <w:lang w:val="en-US" w:eastAsia="en-US"/>
        </w:rPr>
      </w:pPr>
      <w:r>
        <w:rPr>
          <w:rFonts w:hint="eastAsia" w:ascii="黑体" w:hAnsi="黑体" w:eastAsia="黑体" w:cs="黑体"/>
          <w:snapToGrid w:val="0"/>
          <w:color w:val="000000"/>
          <w:spacing w:val="4"/>
          <w:kern w:val="0"/>
          <w:sz w:val="31"/>
          <w:szCs w:val="31"/>
          <w:highlight w:val="none"/>
          <w:lang w:val="en-US" w:eastAsia="zh-CN"/>
        </w:rPr>
        <w:t>本竞赛项目的最终解释权归大赛组委会。</w:t>
      </w:r>
    </w:p>
    <w:sectPr>
      <w:footerReference r:id="rId3" w:type="default"/>
      <w:pgSz w:w="11907" w:h="16839"/>
      <w:pgMar w:top="1440" w:right="1080" w:bottom="1440" w:left="1080" w:header="0" w:footer="6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5B26">
    <w:pPr>
      <w:widowControl/>
      <w:kinsoku w:val="0"/>
      <w:autoSpaceDE w:val="0"/>
      <w:autoSpaceDN w:val="0"/>
      <w:adjustRightInd w:val="0"/>
      <w:snapToGrid w:val="0"/>
      <w:spacing w:before="1" w:line="175" w:lineRule="auto"/>
      <w:ind w:left="4292"/>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4911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4911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B2D31"/>
    <w:multiLevelType w:val="singleLevel"/>
    <w:tmpl w:val="65EB2D3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2BDF"/>
    <w:rsid w:val="01EC4A4D"/>
    <w:rsid w:val="02DE04AC"/>
    <w:rsid w:val="03BF42B7"/>
    <w:rsid w:val="056D7096"/>
    <w:rsid w:val="07B05960"/>
    <w:rsid w:val="08843074"/>
    <w:rsid w:val="0DAB2E51"/>
    <w:rsid w:val="0DBA3094"/>
    <w:rsid w:val="13024F2E"/>
    <w:rsid w:val="15F0249C"/>
    <w:rsid w:val="18E97934"/>
    <w:rsid w:val="1A46472D"/>
    <w:rsid w:val="1AFB4802"/>
    <w:rsid w:val="1D0156AB"/>
    <w:rsid w:val="1E91399D"/>
    <w:rsid w:val="1F6B764F"/>
    <w:rsid w:val="20174376"/>
    <w:rsid w:val="20E51C8A"/>
    <w:rsid w:val="214D441A"/>
    <w:rsid w:val="23E06530"/>
    <w:rsid w:val="24475917"/>
    <w:rsid w:val="2493685C"/>
    <w:rsid w:val="268F4C66"/>
    <w:rsid w:val="26BF4371"/>
    <w:rsid w:val="26D42EE2"/>
    <w:rsid w:val="29AC5B2F"/>
    <w:rsid w:val="2AE35581"/>
    <w:rsid w:val="2C974E26"/>
    <w:rsid w:val="348D09C7"/>
    <w:rsid w:val="38911C1F"/>
    <w:rsid w:val="39074B30"/>
    <w:rsid w:val="39727535"/>
    <w:rsid w:val="3AB94E96"/>
    <w:rsid w:val="3DA3428E"/>
    <w:rsid w:val="40DD5C4A"/>
    <w:rsid w:val="42024A2E"/>
    <w:rsid w:val="42C45840"/>
    <w:rsid w:val="45D40E39"/>
    <w:rsid w:val="470D2D24"/>
    <w:rsid w:val="48AA4D31"/>
    <w:rsid w:val="49706721"/>
    <w:rsid w:val="4CF46DC2"/>
    <w:rsid w:val="510922D5"/>
    <w:rsid w:val="5200760C"/>
    <w:rsid w:val="53DC50DF"/>
    <w:rsid w:val="55B31329"/>
    <w:rsid w:val="56821842"/>
    <w:rsid w:val="5A93418D"/>
    <w:rsid w:val="5B0D5B7E"/>
    <w:rsid w:val="5C1D55FB"/>
    <w:rsid w:val="5CCE30E7"/>
    <w:rsid w:val="60F62932"/>
    <w:rsid w:val="61DC58EB"/>
    <w:rsid w:val="690E2FA5"/>
    <w:rsid w:val="6B945E48"/>
    <w:rsid w:val="6C916CFE"/>
    <w:rsid w:val="6DA400C3"/>
    <w:rsid w:val="6E013918"/>
    <w:rsid w:val="6F944219"/>
    <w:rsid w:val="726305C7"/>
    <w:rsid w:val="76F0487A"/>
    <w:rsid w:val="77D73344"/>
    <w:rsid w:val="7AAB2866"/>
    <w:rsid w:val="7D84292E"/>
    <w:rsid w:val="7DB06B11"/>
    <w:rsid w:val="7DF9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autoRedefine/>
    <w:qFormat/>
    <w:uiPriority w:val="1"/>
    <w:pPr>
      <w:ind w:left="258" w:firstLine="55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4656</Words>
  <Characters>4969</Characters>
  <Lines>0</Lines>
  <Paragraphs>0</Paragraphs>
  <TotalTime>0</TotalTime>
  <ScaleCrop>false</ScaleCrop>
  <LinksUpToDate>false</LinksUpToDate>
  <CharactersWithSpaces>4997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2024-10-15T15:57:00Z</dcterms:created>
  <dc:creator>Admin</dc:creator>
  <cp:lastModifiedBy>張東誌</cp:lastModifiedBy>
  <dcterms:modified xsi:type="dcterms:W3CDTF">2025-03-14T00:21:27Z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C034D3D2CE634F1681005963DB6159D8_12</vt:lpwstr>
  </property>
  <property fmtid="{D5CDD505-2E9C-101B-9397-08002B2CF9AE}" pid="4" name="KSOTemplateDocerSaveRecord">
    <vt:lpwstr>eyJoZGlkIjoiMTMzN2VmMGU4ZjE1NmJmNzIzZjc0Y2Q1YzUxN2E5OTYiLCJ1c2VySWQiOiIzNjk0MzU2NzMifQ==</vt:lpwstr>
  </property>
</Properties>
</file>